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884A64" w:rsidRDefault="00E7261B" w:rsidP="003D6D11">
      <w:pPr>
        <w:spacing w:line="360" w:lineRule="auto"/>
        <w:rPr>
          <w:sz w:val="20"/>
          <w:szCs w:val="20"/>
          <w:lang w:val="en-GB"/>
        </w:rPr>
      </w:pPr>
      <w:r w:rsidRPr="00884A64">
        <w:rPr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18988A" wp14:editId="1FA0CA8A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F77F84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WSB </w:t>
                            </w:r>
                            <w:r w:rsidR="002554FC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27</w:t>
                            </w:r>
                            <w:r w:rsidR="002D7DF5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Pr="00884A64" w:rsidRDefault="002554FC" w:rsidP="00A80F47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18</w:t>
                            </w:r>
                            <w:r w:rsidR="00576FC0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November</w:t>
                            </w:r>
                            <w:r w:rsidR="00576FC0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 xml:space="preserve"> </w:t>
                            </w:r>
                            <w:r w:rsidR="00B61315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>2018</w:t>
                            </w:r>
                          </w:p>
                          <w:p w:rsidR="00FA36AB" w:rsidRPr="00884A64" w:rsidRDefault="002554FC" w:rsidP="00754D75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Copenhagen</w:t>
                            </w:r>
                            <w:r w:rsidR="00576FC0" w:rsidRPr="00884A64">
                              <w:rPr>
                                <w:bCs/>
                                <w:sz w:val="22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bCs/>
                                <w:sz w:val="22"/>
                                <w:lang w:val="en-GB"/>
                              </w:rPr>
                              <w:t>Denmark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  <w:t>Wadden Sea Board</w:t>
                      </w:r>
                    </w:p>
                    <w:p w:rsidR="00F77F84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WSB </w:t>
                      </w:r>
                      <w:r w:rsidR="002554FC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27</w:t>
                      </w:r>
                      <w:r w:rsidR="002D7DF5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 </w:t>
                      </w:r>
                    </w:p>
                    <w:p w:rsidR="00FA36AB" w:rsidRPr="00884A64" w:rsidRDefault="002554FC" w:rsidP="00A80F47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18</w:t>
                      </w:r>
                      <w:r w:rsidR="00576FC0" w:rsidRPr="00884A64">
                        <w:rPr>
                          <w:bCs/>
                          <w:sz w:val="22"/>
                          <w:lang w:val="en-GB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lang w:val="en-GB"/>
                        </w:rPr>
                        <w:t>November</w:t>
                      </w:r>
                      <w:r w:rsidR="00576FC0" w:rsidRPr="00884A64">
                        <w:rPr>
                          <w:bCs/>
                          <w:sz w:val="22"/>
                          <w:lang w:val="en-GB"/>
                        </w:rPr>
                        <w:t xml:space="preserve"> </w:t>
                      </w:r>
                      <w:r w:rsidR="00B61315" w:rsidRPr="00884A64">
                        <w:rPr>
                          <w:bCs/>
                          <w:sz w:val="22"/>
                          <w:lang w:val="en-GB"/>
                        </w:rPr>
                        <w:t>2018</w:t>
                      </w:r>
                    </w:p>
                    <w:p w:rsidR="00FA36AB" w:rsidRPr="00884A64" w:rsidRDefault="002554FC" w:rsidP="00754D75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bCs/>
                          <w:sz w:val="22"/>
                          <w:lang w:val="en-GB"/>
                        </w:rPr>
                        <w:t>Copenhagen</w:t>
                      </w:r>
                      <w:r w:rsidR="00576FC0" w:rsidRPr="00884A64">
                        <w:rPr>
                          <w:bCs/>
                          <w:sz w:val="22"/>
                          <w:lang w:val="en-GB"/>
                        </w:rPr>
                        <w:t xml:space="preserve">, </w:t>
                      </w:r>
                      <w:r>
                        <w:rPr>
                          <w:bCs/>
                          <w:sz w:val="22"/>
                          <w:lang w:val="en-GB"/>
                        </w:rPr>
                        <w:t>Denmark</w:t>
                      </w:r>
                    </w:p>
                  </w:txbxContent>
                </v:textbox>
              </v:shape>
            </w:pict>
          </mc:Fallback>
        </mc:AlternateContent>
      </w:r>
      <w:r w:rsidR="00C62F33" w:rsidRPr="00884A64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686E147" wp14:editId="2F7D5622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  <w:r w:rsidRPr="00884A64">
        <w:rPr>
          <w:b/>
          <w:bCs/>
          <w:sz w:val="20"/>
          <w:szCs w:val="20"/>
          <w:lang w:val="en-GB"/>
        </w:rPr>
        <w:t xml:space="preserve"> </w:t>
      </w:r>
    </w:p>
    <w:p w:rsidR="003D6D11" w:rsidRPr="00884A64" w:rsidRDefault="003D6D11" w:rsidP="003D6D11">
      <w:pPr>
        <w:rPr>
          <w:sz w:val="20"/>
          <w:szCs w:val="20"/>
          <w:lang w:val="en-GB"/>
        </w:rPr>
      </w:pP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rPr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jc w:val="center"/>
        <w:rPr>
          <w:sz w:val="20"/>
          <w:szCs w:val="20"/>
          <w:lang w:val="en-GB"/>
        </w:rPr>
      </w:pPr>
    </w:p>
    <w:p w:rsidR="003D6D11" w:rsidRDefault="003D6D11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884A64" w:rsidRPr="00884A64" w:rsidRDefault="00884A64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Agenda Item:</w:t>
      </w:r>
      <w:r w:rsidRPr="00884A64">
        <w:rPr>
          <w:b/>
          <w:sz w:val="22"/>
          <w:szCs w:val="22"/>
          <w:lang w:val="en-GB"/>
        </w:rPr>
        <w:tab/>
      </w:r>
      <w:r w:rsidR="002554FC">
        <w:rPr>
          <w:b/>
          <w:sz w:val="22"/>
          <w:szCs w:val="22"/>
          <w:lang w:val="en-GB"/>
        </w:rPr>
        <w:t>5.10/3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Subject:</w:t>
      </w:r>
      <w:r w:rsidRPr="00884A64">
        <w:rPr>
          <w:b/>
          <w:sz w:val="22"/>
          <w:szCs w:val="22"/>
          <w:lang w:val="en-GB"/>
        </w:rPr>
        <w:tab/>
      </w:r>
      <w:r w:rsidR="002554FC">
        <w:rPr>
          <w:b/>
          <w:sz w:val="22"/>
          <w:szCs w:val="22"/>
          <w:lang w:val="en-GB"/>
        </w:rPr>
        <w:t>Press review 2018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Document No.</w:t>
      </w:r>
      <w:r w:rsidR="00884A64" w:rsidRPr="00884A64">
        <w:rPr>
          <w:b/>
          <w:sz w:val="22"/>
          <w:szCs w:val="22"/>
          <w:lang w:val="en-GB"/>
        </w:rPr>
        <w:t>:</w:t>
      </w:r>
      <w:r w:rsidRPr="00884A64">
        <w:rPr>
          <w:b/>
          <w:sz w:val="22"/>
          <w:szCs w:val="22"/>
          <w:lang w:val="en-GB"/>
        </w:rPr>
        <w:tab/>
      </w:r>
      <w:r w:rsidR="0035006B" w:rsidRPr="00884A64">
        <w:rPr>
          <w:sz w:val="22"/>
          <w:szCs w:val="22"/>
          <w:lang w:val="en-GB"/>
        </w:rPr>
        <w:t>WSB 2</w:t>
      </w:r>
      <w:r w:rsidR="002554FC">
        <w:rPr>
          <w:sz w:val="22"/>
          <w:szCs w:val="22"/>
          <w:lang w:val="en-GB"/>
        </w:rPr>
        <w:t>7</w:t>
      </w:r>
      <w:r w:rsidR="00E05DFD" w:rsidRPr="00884A64">
        <w:rPr>
          <w:sz w:val="22"/>
          <w:szCs w:val="22"/>
          <w:lang w:val="en-GB"/>
        </w:rPr>
        <w:t>/</w:t>
      </w:r>
      <w:r w:rsidR="002554FC">
        <w:rPr>
          <w:sz w:val="22"/>
          <w:szCs w:val="22"/>
          <w:lang w:val="en-GB"/>
        </w:rPr>
        <w:t>5.10</w:t>
      </w:r>
      <w:r w:rsidR="00E05DFD" w:rsidRPr="00884A64">
        <w:rPr>
          <w:sz w:val="22"/>
          <w:szCs w:val="22"/>
          <w:lang w:val="en-GB"/>
        </w:rPr>
        <w:t>/</w:t>
      </w:r>
      <w:r w:rsidR="002554FC">
        <w:rPr>
          <w:sz w:val="22"/>
          <w:szCs w:val="22"/>
          <w:lang w:val="en-GB"/>
        </w:rPr>
        <w:t>3</w:t>
      </w:r>
    </w:p>
    <w:p w:rsidR="003D6D11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Date:</w:t>
      </w:r>
      <w:r w:rsidRPr="00884A64">
        <w:rPr>
          <w:b/>
          <w:sz w:val="22"/>
          <w:szCs w:val="22"/>
          <w:lang w:val="en-GB"/>
        </w:rPr>
        <w:tab/>
      </w:r>
      <w:r w:rsidR="002554FC">
        <w:rPr>
          <w:sz w:val="22"/>
          <w:szCs w:val="22"/>
          <w:lang w:val="en-GB"/>
        </w:rPr>
        <w:t>6</w:t>
      </w:r>
      <w:r w:rsidR="00E05DFD" w:rsidRPr="00884A64">
        <w:rPr>
          <w:sz w:val="22"/>
          <w:szCs w:val="22"/>
          <w:lang w:val="en-GB"/>
        </w:rPr>
        <w:t xml:space="preserve"> </w:t>
      </w:r>
      <w:r w:rsidR="002554FC">
        <w:rPr>
          <w:sz w:val="22"/>
          <w:szCs w:val="22"/>
          <w:lang w:val="en-GB"/>
        </w:rPr>
        <w:t>November</w:t>
      </w:r>
      <w:r w:rsidR="00E05DFD" w:rsidRPr="00884A64">
        <w:rPr>
          <w:sz w:val="22"/>
          <w:szCs w:val="22"/>
          <w:lang w:val="en-GB"/>
        </w:rPr>
        <w:t xml:space="preserve"> 1</w:t>
      </w:r>
      <w:r w:rsidR="002554FC">
        <w:rPr>
          <w:sz w:val="22"/>
          <w:szCs w:val="22"/>
          <w:lang w:val="en-GB"/>
        </w:rPr>
        <w:t>8</w:t>
      </w:r>
    </w:p>
    <w:p w:rsidR="00884A64" w:rsidRDefault="003D6D11" w:rsidP="00884A64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Submitted by:</w:t>
      </w:r>
      <w:r w:rsidR="002554FC">
        <w:rPr>
          <w:b/>
          <w:sz w:val="22"/>
          <w:szCs w:val="22"/>
          <w:lang w:val="en-GB"/>
        </w:rPr>
        <w:tab/>
      </w:r>
      <w:r w:rsidR="002554FC">
        <w:rPr>
          <w:b/>
          <w:sz w:val="22"/>
          <w:szCs w:val="22"/>
          <w:lang w:val="en-GB"/>
        </w:rPr>
        <w:tab/>
      </w:r>
      <w:r w:rsidR="002554FC" w:rsidRPr="002554FC">
        <w:rPr>
          <w:sz w:val="22"/>
          <w:szCs w:val="22"/>
          <w:lang w:val="en-GB"/>
        </w:rPr>
        <w:t>CWSS</w:t>
      </w:r>
      <w:bookmarkStart w:id="0" w:name="_GoBack"/>
      <w:bookmarkEnd w:id="0"/>
    </w:p>
    <w:p w:rsidR="00884A64" w:rsidRDefault="00884A64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7976A5" w:rsidRPr="00884A64" w:rsidRDefault="002554FC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  <w:r>
        <w:rPr>
          <w:sz w:val="22"/>
          <w:szCs w:val="22"/>
          <w:lang w:val="en-GB" w:eastAsia="de-DE"/>
        </w:rPr>
        <w:t xml:space="preserve">The press review 2018 gives an overview of the TWSC-related press releases as well as coverage </w:t>
      </w:r>
      <w:r w:rsidR="00287121">
        <w:rPr>
          <w:sz w:val="22"/>
          <w:szCs w:val="22"/>
          <w:lang w:val="en-GB" w:eastAsia="de-DE"/>
        </w:rPr>
        <w:t>for</w:t>
      </w:r>
      <w:r>
        <w:rPr>
          <w:sz w:val="22"/>
          <w:szCs w:val="22"/>
          <w:lang w:val="en-GB" w:eastAsia="de-DE"/>
        </w:rPr>
        <w:t xml:space="preserve"> the period 1 January – 6 November 2018. Compared to the same period of the previous year, a </w:t>
      </w:r>
      <w:r w:rsidR="00287121">
        <w:rPr>
          <w:sz w:val="22"/>
          <w:szCs w:val="22"/>
          <w:lang w:val="en-GB" w:eastAsia="de-DE"/>
        </w:rPr>
        <w:t>significant</w:t>
      </w:r>
      <w:r>
        <w:rPr>
          <w:sz w:val="22"/>
          <w:szCs w:val="22"/>
          <w:lang w:val="en-GB" w:eastAsia="de-DE"/>
        </w:rPr>
        <w:t xml:space="preserve"> increase</w:t>
      </w:r>
      <w:r w:rsidR="00287121">
        <w:rPr>
          <w:sz w:val="22"/>
          <w:szCs w:val="22"/>
          <w:lang w:val="en-GB" w:eastAsia="de-DE"/>
        </w:rPr>
        <w:t xml:space="preserve"> (+74%)</w:t>
      </w:r>
      <w:r>
        <w:rPr>
          <w:sz w:val="22"/>
          <w:szCs w:val="22"/>
          <w:lang w:val="en-GB" w:eastAsia="de-DE"/>
        </w:rPr>
        <w:t xml:space="preserve"> of coverage was seen. Extraordinary topics of 2018 were the Leeuwarden Conference, the new partnership centre building as well as the QSR. Seals remained the topic of greatest interest.</w:t>
      </w:r>
    </w:p>
    <w:p w:rsidR="00075502" w:rsidRPr="00884A64" w:rsidRDefault="00075502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3D6D11" w:rsidRPr="00884A64" w:rsidRDefault="003D6D11" w:rsidP="00884A64">
      <w:pPr>
        <w:spacing w:after="120" w:line="276" w:lineRule="auto"/>
        <w:rPr>
          <w:sz w:val="22"/>
          <w:szCs w:val="22"/>
          <w:lang w:val="en-GB"/>
        </w:rPr>
      </w:pPr>
      <w:r w:rsidRPr="00884A64">
        <w:rPr>
          <w:b/>
          <w:bCs/>
          <w:sz w:val="22"/>
          <w:szCs w:val="22"/>
          <w:lang w:val="en-GB"/>
        </w:rPr>
        <w:t>Proposal</w:t>
      </w:r>
      <w:r w:rsidR="00E20D83" w:rsidRPr="00884A64">
        <w:rPr>
          <w:b/>
          <w:bCs/>
          <w:sz w:val="22"/>
          <w:szCs w:val="22"/>
          <w:lang w:val="en-GB"/>
        </w:rPr>
        <w:t>:</w:t>
      </w:r>
      <w:r w:rsidR="00E20D83" w:rsidRPr="00884A64">
        <w:rPr>
          <w:b/>
          <w:bCs/>
          <w:sz w:val="22"/>
          <w:szCs w:val="22"/>
          <w:lang w:val="en-GB"/>
        </w:rPr>
        <w:tab/>
      </w:r>
      <w:r w:rsidR="00004EE5" w:rsidRPr="00884A64">
        <w:rPr>
          <w:sz w:val="22"/>
          <w:szCs w:val="22"/>
          <w:lang w:val="en-GB"/>
        </w:rPr>
        <w:t xml:space="preserve">The meeting is </w:t>
      </w:r>
      <w:r w:rsidR="002554FC">
        <w:rPr>
          <w:sz w:val="22"/>
          <w:szCs w:val="22"/>
          <w:lang w:val="en-GB"/>
        </w:rPr>
        <w:t>invited to note the document.</w:t>
      </w:r>
    </w:p>
    <w:p w:rsidR="003D6D11" w:rsidRPr="00884A64" w:rsidRDefault="003D6D11" w:rsidP="00884A64">
      <w:pPr>
        <w:pStyle w:val="Textkrper"/>
        <w:spacing w:after="120"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EC5696" w:rsidRPr="00884A64" w:rsidRDefault="00EC5696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1C042F" w:rsidRPr="00884A64" w:rsidRDefault="001C042F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B61315" w:rsidRDefault="0035006B" w:rsidP="00884A64">
      <w:pPr>
        <w:spacing w:after="120" w:line="276" w:lineRule="auto"/>
        <w:rPr>
          <w:rFonts w:ascii="Arial" w:hAnsi="Arial" w:cs="Arial"/>
        </w:rPr>
      </w:pPr>
      <w:r w:rsidRPr="0035006B">
        <w:br/>
      </w: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Default="00B61315" w:rsidP="00884A64">
      <w:pPr>
        <w:tabs>
          <w:tab w:val="left" w:pos="5224"/>
        </w:tabs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15200" w:rsidRDefault="001C042F" w:rsidP="00884A64">
      <w:pPr>
        <w:spacing w:after="120" w:line="276" w:lineRule="auto"/>
        <w:rPr>
          <w:sz w:val="22"/>
          <w:szCs w:val="22"/>
        </w:rPr>
      </w:pPr>
      <w:r w:rsidRPr="00B61315">
        <w:rPr>
          <w:rFonts w:ascii="Arial" w:hAnsi="Arial" w:cs="Arial"/>
        </w:rPr>
        <w:br w:type="page"/>
      </w:r>
    </w:p>
    <w:p w:rsidR="002554FC" w:rsidRDefault="002554FC" w:rsidP="00884A64">
      <w:pPr>
        <w:spacing w:after="120" w:line="276" w:lineRule="auto"/>
        <w:rPr>
          <w:rFonts w:ascii="Arial" w:hAnsi="Arial" w:cs="Arial"/>
          <w:sz w:val="28"/>
          <w:szCs w:val="28"/>
        </w:rPr>
      </w:pPr>
      <w:r w:rsidRPr="002554FC">
        <w:rPr>
          <w:rFonts w:ascii="Arial" w:hAnsi="Arial" w:cs="Arial"/>
          <w:sz w:val="28"/>
          <w:szCs w:val="28"/>
        </w:rPr>
        <w:lastRenderedPageBreak/>
        <w:t>Press review 2018</w:t>
      </w:r>
    </w:p>
    <w:p w:rsidR="00884A64" w:rsidRPr="00884A64" w:rsidRDefault="002554FC" w:rsidP="00884A64">
      <w:pPr>
        <w:spacing w:after="120" w:line="276" w:lineRule="auto"/>
        <w:rPr>
          <w:rFonts w:ascii="Arial" w:hAnsi="Arial" w:cs="Arial"/>
          <w:b/>
          <w:szCs w:val="28"/>
        </w:rPr>
      </w:pPr>
      <w:r w:rsidRPr="002554FC">
        <w:rPr>
          <w:rFonts w:ascii="Arial" w:hAnsi="Arial" w:cs="Arial"/>
          <w:b/>
          <w:szCs w:val="28"/>
        </w:rPr>
        <w:t>1 January – 6 November 2018</w:t>
      </w:r>
    </w:p>
    <w:p w:rsidR="002554FC" w:rsidRDefault="002554FC" w:rsidP="002554FC">
      <w:pPr>
        <w:spacing w:after="200" w:line="276" w:lineRule="auto"/>
        <w:contextualSpacing/>
        <w:rPr>
          <w:rFonts w:ascii="Arial" w:eastAsia="Calibri" w:hAnsi="Arial" w:cs="Arial"/>
          <w:color w:val="0078B6"/>
          <w:sz w:val="28"/>
          <w:szCs w:val="36"/>
          <w:lang w:val="en-GB"/>
        </w:rPr>
      </w:pPr>
    </w:p>
    <w:p w:rsidR="002554FC" w:rsidRPr="002554FC" w:rsidRDefault="002554FC" w:rsidP="002554FC">
      <w:pPr>
        <w:spacing w:after="200" w:line="276" w:lineRule="auto"/>
        <w:contextualSpacing/>
        <w:rPr>
          <w:rFonts w:ascii="Arial" w:eastAsia="Calibri" w:hAnsi="Arial" w:cs="Arial"/>
          <w:color w:val="0078B6"/>
          <w:sz w:val="28"/>
          <w:szCs w:val="36"/>
          <w:lang w:val="en-GB"/>
        </w:rPr>
      </w:pPr>
      <w:r w:rsidRPr="002554FC">
        <w:rPr>
          <w:rFonts w:ascii="Arial" w:eastAsia="Calibri" w:hAnsi="Arial" w:cs="Arial"/>
          <w:color w:val="0078B6"/>
          <w:sz w:val="28"/>
          <w:szCs w:val="36"/>
          <w:lang w:val="en-GB"/>
        </w:rPr>
        <w:t xml:space="preserve"># </w:t>
      </w:r>
      <w:proofErr w:type="gramStart"/>
      <w:r w:rsidRPr="002554FC">
        <w:rPr>
          <w:rFonts w:ascii="Arial" w:eastAsia="Calibri" w:hAnsi="Arial" w:cs="Arial"/>
          <w:color w:val="0078B6"/>
          <w:sz w:val="28"/>
          <w:szCs w:val="36"/>
          <w:lang w:val="en-GB"/>
        </w:rPr>
        <w:t>of</w:t>
      </w:r>
      <w:proofErr w:type="gramEnd"/>
      <w:r w:rsidRPr="002554FC">
        <w:rPr>
          <w:rFonts w:ascii="Arial" w:eastAsia="Calibri" w:hAnsi="Arial" w:cs="Arial"/>
          <w:color w:val="0078B6"/>
          <w:sz w:val="28"/>
          <w:szCs w:val="36"/>
          <w:lang w:val="en-GB"/>
        </w:rPr>
        <w:t xml:space="preserve"> press releases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  <w:r w:rsidRPr="002554FC">
        <w:rPr>
          <w:rFonts w:ascii="Arial" w:eastAsia="Calibri" w:hAnsi="Arial" w:cs="Arial"/>
          <w:bCs/>
          <w:sz w:val="20"/>
          <w:szCs w:val="20"/>
          <w:lang w:val="en-GB"/>
        </w:rPr>
        <w:t>13 press releases on ITB, Leeuwarden Conference, WSD, seal reports, and partnership centre (some are joint press releases with partners) (2017: 11)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</w:p>
    <w:p w:rsidR="002554FC" w:rsidRPr="002554FC" w:rsidRDefault="002554FC" w:rsidP="002554FC">
      <w:pPr>
        <w:spacing w:after="200" w:line="276" w:lineRule="auto"/>
        <w:contextualSpacing/>
        <w:rPr>
          <w:rFonts w:ascii="Arial" w:eastAsia="Calibri" w:hAnsi="Arial" w:cs="Arial"/>
          <w:color w:val="0078B6"/>
          <w:sz w:val="28"/>
          <w:szCs w:val="36"/>
          <w:lang w:val="en-GB"/>
        </w:rPr>
      </w:pPr>
      <w:r w:rsidRPr="002554FC">
        <w:rPr>
          <w:rFonts w:ascii="Arial" w:eastAsia="Calibri" w:hAnsi="Arial" w:cs="Arial"/>
          <w:color w:val="0078B6"/>
          <w:sz w:val="28"/>
          <w:szCs w:val="36"/>
          <w:lang w:val="en-GB"/>
        </w:rPr>
        <w:t># of overall articles related to CWSS work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  <w:r w:rsidRPr="002554FC">
        <w:rPr>
          <w:rFonts w:ascii="Arial" w:eastAsia="Calibri" w:hAnsi="Arial" w:cs="Arial"/>
          <w:bCs/>
          <w:sz w:val="20"/>
          <w:szCs w:val="20"/>
          <w:lang w:val="en-GB"/>
        </w:rPr>
        <w:t xml:space="preserve">256 mentions in printed, broadcasting and online media (147 in 2017 | </w:t>
      </w:r>
      <w:r w:rsidRPr="002554FC">
        <w:rPr>
          <w:rFonts w:ascii="Arial" w:eastAsia="Calibri" w:hAnsi="Arial" w:cs="Arial"/>
          <w:bCs/>
          <w:color w:val="0078B6"/>
          <w:sz w:val="20"/>
          <w:szCs w:val="20"/>
          <w:lang w:val="en-GB"/>
        </w:rPr>
        <w:t>+74%</w:t>
      </w:r>
      <w:r w:rsidRPr="002554FC">
        <w:rPr>
          <w:rFonts w:ascii="Arial" w:eastAsia="Calibri" w:hAnsi="Arial" w:cs="Arial"/>
          <w:bCs/>
          <w:sz w:val="20"/>
          <w:szCs w:val="20"/>
          <w:lang w:val="en-GB"/>
        </w:rPr>
        <w:t>)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color w:val="FF0000"/>
          <w:sz w:val="20"/>
          <w:szCs w:val="20"/>
          <w:lang w:val="en-GB"/>
        </w:rPr>
      </w:pPr>
      <w:r w:rsidRPr="002554FC">
        <w:rPr>
          <w:rFonts w:ascii="Arial" w:eastAsia="Calibri" w:hAnsi="Arial" w:cs="Arial"/>
          <w:bCs/>
          <w:sz w:val="20"/>
          <w:szCs w:val="20"/>
          <w:lang w:val="en-GB"/>
        </w:rPr>
        <w:t>56 NL, 8 DK, 176 DE, 16 other (2017: 14 NL, 11 DK, 118 DE, 2 other)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bCs/>
          <w:sz w:val="20"/>
          <w:szCs w:val="20"/>
          <w:lang w:val="en-GB"/>
        </w:rPr>
      </w:pPr>
    </w:p>
    <w:p w:rsidR="002554FC" w:rsidRPr="002554FC" w:rsidRDefault="002554FC" w:rsidP="002554FC">
      <w:pPr>
        <w:spacing w:after="200" w:line="276" w:lineRule="auto"/>
        <w:contextualSpacing/>
        <w:rPr>
          <w:rFonts w:ascii="Arial" w:eastAsia="Calibri" w:hAnsi="Arial" w:cs="Arial"/>
          <w:bCs/>
          <w:sz w:val="20"/>
          <w:szCs w:val="20"/>
          <w:lang w:val="en-GB"/>
        </w:rPr>
      </w:pPr>
      <w:r w:rsidRPr="002554FC">
        <w:rPr>
          <w:rFonts w:ascii="Arial" w:eastAsia="Calibri" w:hAnsi="Arial" w:cs="Arial"/>
          <w:color w:val="0078B6"/>
          <w:sz w:val="28"/>
          <w:szCs w:val="36"/>
          <w:lang w:val="en-GB"/>
        </w:rPr>
        <w:t xml:space="preserve">Distribution of entries by topic </w:t>
      </w:r>
    </w:p>
    <w:p w:rsidR="002554FC" w:rsidRPr="002554FC" w:rsidRDefault="002554FC" w:rsidP="002554FC">
      <w:pPr>
        <w:spacing w:line="276" w:lineRule="auto"/>
        <w:rPr>
          <w:rFonts w:ascii="Arial" w:eastAsia="Calibri" w:hAnsi="Arial" w:cs="Arial"/>
          <w:sz w:val="20"/>
          <w:szCs w:val="20"/>
          <w:lang w:val="en-GB"/>
        </w:rPr>
      </w:pPr>
      <w:r w:rsidRPr="002554FC">
        <w:rPr>
          <w:rFonts w:ascii="Arial" w:eastAsia="Calibri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7C6AC1CF" wp14:editId="269A1391">
            <wp:extent cx="5486400" cy="3200400"/>
            <wp:effectExtent l="38100" t="0" r="19050" b="1905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84A64" w:rsidRPr="00884A64" w:rsidRDefault="00884A64" w:rsidP="002554FC">
      <w:pPr>
        <w:spacing w:after="120" w:line="276" w:lineRule="auto"/>
        <w:rPr>
          <w:sz w:val="22"/>
          <w:szCs w:val="22"/>
        </w:rPr>
      </w:pPr>
    </w:p>
    <w:sectPr w:rsidR="00884A64" w:rsidRPr="00884A64" w:rsidSect="001C042F">
      <w:headerReference w:type="default" r:id="rId11"/>
      <w:footerReference w:type="default" r:id="rId12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E8" w:rsidRDefault="00357EE8" w:rsidP="00357EE8">
    <w:pPr>
      <w:pStyle w:val="Fuzeile"/>
      <w:jc w:val="right"/>
    </w:pPr>
    <w:r w:rsidRPr="00884A64">
      <w:rPr>
        <w:sz w:val="20"/>
        <w:szCs w:val="20"/>
      </w:rPr>
      <w:fldChar w:fldCharType="begin"/>
    </w:r>
    <w:r w:rsidRPr="00884A64">
      <w:rPr>
        <w:sz w:val="20"/>
        <w:szCs w:val="20"/>
      </w:rPr>
      <w:instrText>PAGE   \* MERGEFORMAT</w:instrText>
    </w:r>
    <w:r w:rsidRPr="00884A64">
      <w:rPr>
        <w:sz w:val="20"/>
        <w:szCs w:val="20"/>
      </w:rPr>
      <w:fldChar w:fldCharType="separate"/>
    </w:r>
    <w:r w:rsidR="00287121">
      <w:rPr>
        <w:noProof/>
        <w:sz w:val="20"/>
        <w:szCs w:val="20"/>
      </w:rPr>
      <w:t>2</w:t>
    </w:r>
    <w:r w:rsidRPr="00884A6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884A64" w:rsidRDefault="008E5954" w:rsidP="001C042F">
    <w:pPr>
      <w:pStyle w:val="Kopfzeile"/>
      <w:jc w:val="both"/>
      <w:rPr>
        <w:sz w:val="20"/>
        <w:szCs w:val="20"/>
      </w:rPr>
    </w:pPr>
    <w:r w:rsidRPr="00884A64">
      <w:rPr>
        <w:sz w:val="20"/>
        <w:szCs w:val="20"/>
      </w:rPr>
      <w:t>WSB</w:t>
    </w:r>
    <w:r w:rsidR="001C042F" w:rsidRPr="00884A64">
      <w:rPr>
        <w:sz w:val="20"/>
        <w:szCs w:val="20"/>
      </w:rPr>
      <w:t xml:space="preserve"> </w:t>
    </w:r>
    <w:r w:rsidR="00CB0F49" w:rsidRPr="00884A64">
      <w:rPr>
        <w:sz w:val="20"/>
        <w:szCs w:val="20"/>
      </w:rPr>
      <w:t>2</w:t>
    </w:r>
    <w:r w:rsidR="002554FC">
      <w:rPr>
        <w:sz w:val="20"/>
        <w:szCs w:val="20"/>
      </w:rPr>
      <w:t>7</w:t>
    </w:r>
    <w:r w:rsidR="007D5514" w:rsidRPr="00884A64">
      <w:rPr>
        <w:sz w:val="20"/>
        <w:szCs w:val="20"/>
      </w:rPr>
      <w:t>/</w:t>
    </w:r>
    <w:r w:rsidR="002554FC">
      <w:rPr>
        <w:sz w:val="20"/>
        <w:szCs w:val="20"/>
      </w:rPr>
      <w:t>5.10</w:t>
    </w:r>
    <w:r w:rsidR="007D5514" w:rsidRPr="00884A64">
      <w:rPr>
        <w:sz w:val="20"/>
        <w:szCs w:val="20"/>
      </w:rPr>
      <w:t>/</w:t>
    </w:r>
    <w:r w:rsidR="002554FC">
      <w:rPr>
        <w:sz w:val="20"/>
        <w:szCs w:val="20"/>
      </w:rPr>
      <w:t>3</w:t>
    </w:r>
    <w:r w:rsidR="000E286C" w:rsidRPr="00884A64">
      <w:rPr>
        <w:sz w:val="20"/>
        <w:szCs w:val="20"/>
      </w:rPr>
      <w:t xml:space="preserve"> </w:t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</w:p>
  <w:p w:rsidR="001C042F" w:rsidRPr="00884A64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554FC"/>
    <w:rsid w:val="00287121"/>
    <w:rsid w:val="002A6524"/>
    <w:rsid w:val="002C3B3E"/>
    <w:rsid w:val="002D7C58"/>
    <w:rsid w:val="002D7DF5"/>
    <w:rsid w:val="003148C6"/>
    <w:rsid w:val="0032417C"/>
    <w:rsid w:val="00333535"/>
    <w:rsid w:val="00336615"/>
    <w:rsid w:val="00340678"/>
    <w:rsid w:val="00342BBA"/>
    <w:rsid w:val="0035006B"/>
    <w:rsid w:val="00357EE8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76FC0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40BD4"/>
    <w:rsid w:val="00853159"/>
    <w:rsid w:val="00884A64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00B48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55A4E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61315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06D60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Distrubution by topic</c:v>
                </c:pt>
              </c:strCache>
            </c:strRef>
          </c:tx>
          <c:dPt>
            <c:idx val="4"/>
            <c:bubble3D val="0"/>
            <c:spPr>
              <a:solidFill>
                <a:schemeClr val="accent6"/>
              </a:solidFill>
              <a:ln>
                <a:noFill/>
              </a:ln>
            </c:spPr>
          </c:dPt>
          <c:dPt>
            <c:idx val="5"/>
            <c:bubble3D val="0"/>
            <c:spPr>
              <a:solidFill>
                <a:srgbClr val="969696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de-DE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de-DE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Tabelle1!$A$2:$A$7</c:f>
              <c:strCache>
                <c:ptCount val="6"/>
                <c:pt idx="0">
                  <c:v>Seals</c:v>
                </c:pt>
                <c:pt idx="1">
                  <c:v>Leeuwarden Conference</c:v>
                </c:pt>
                <c:pt idx="2">
                  <c:v>Partnership Centre (building)</c:v>
                </c:pt>
                <c:pt idx="3">
                  <c:v>ITB</c:v>
                </c:pt>
                <c:pt idx="4">
                  <c:v>QSR</c:v>
                </c:pt>
                <c:pt idx="5">
                  <c:v>Other</c:v>
                </c:pt>
              </c:strCache>
            </c:strRef>
          </c:cat>
          <c:val>
            <c:numRef>
              <c:f>Tabelle1!$B$2:$B$7</c:f>
              <c:numCache>
                <c:formatCode>General</c:formatCode>
                <c:ptCount val="6"/>
                <c:pt idx="0">
                  <c:v>115</c:v>
                </c:pt>
                <c:pt idx="1">
                  <c:v>68</c:v>
                </c:pt>
                <c:pt idx="2">
                  <c:v>37</c:v>
                </c:pt>
                <c:pt idx="3">
                  <c:v>21</c:v>
                </c:pt>
                <c:pt idx="4">
                  <c:v>6</c:v>
                </c:pt>
                <c:pt idx="5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CWSS">
    <a:dk1>
      <a:sysClr val="windowText" lastClr="000000"/>
    </a:dk1>
    <a:lt1>
      <a:sysClr val="window" lastClr="FFFFFF"/>
    </a:lt1>
    <a:dk2>
      <a:srgbClr val="003047"/>
    </a:dk2>
    <a:lt2>
      <a:srgbClr val="D8EEFA"/>
    </a:lt2>
    <a:accent1>
      <a:srgbClr val="003047"/>
    </a:accent1>
    <a:accent2>
      <a:srgbClr val="0078B6"/>
    </a:accent2>
    <a:accent3>
      <a:srgbClr val="00B7E5"/>
    </a:accent3>
    <a:accent4>
      <a:srgbClr val="D8EEFA"/>
    </a:accent4>
    <a:accent5>
      <a:srgbClr val="969696"/>
    </a:accent5>
    <a:accent6>
      <a:srgbClr val="72C596"/>
    </a:accent6>
    <a:hlink>
      <a:srgbClr val="72C596"/>
    </a:hlink>
    <a:folHlink>
      <a:srgbClr val="72C596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4B41D-FFBB-4C60-8238-7C85DDED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3</cp:revision>
  <cp:lastPrinted>2013-09-25T14:30:00Z</cp:lastPrinted>
  <dcterms:created xsi:type="dcterms:W3CDTF">2018-11-06T14:24:00Z</dcterms:created>
  <dcterms:modified xsi:type="dcterms:W3CDTF">2018-11-06T14:29:00Z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