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0BAC8B2"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6F27F119"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E47918">
        <w:rPr>
          <w:rFonts w:ascii="Arial" w:eastAsiaTheme="minorHAnsi" w:hAnsi="Arial" w:cs="Arial"/>
          <w:b/>
          <w:szCs w:val="36"/>
          <w:lang w:val="en-GB"/>
        </w:rPr>
        <w:t>3</w:t>
      </w:r>
      <w:r w:rsidR="008561DC" w:rsidRPr="001A5AB5">
        <w:rPr>
          <w:rFonts w:ascii="Arial" w:eastAsiaTheme="minorHAnsi" w:hAnsi="Arial" w:cs="Arial"/>
          <w:b/>
          <w:szCs w:val="36"/>
          <w:lang w:val="en-GB"/>
        </w:rPr>
        <w:t xml:space="preserve">) </w:t>
      </w:r>
    </w:p>
    <w:p w14:paraId="27272E87" w14:textId="61EA5905"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20 October</w:t>
      </w:r>
      <w:r w:rsidR="00F411B2" w:rsidRPr="001A5AB5">
        <w:rPr>
          <w:rFonts w:ascii="Georgia" w:eastAsia="Batang" w:hAnsi="Georgia"/>
          <w:sz w:val="20"/>
          <w:szCs w:val="20"/>
          <w:lang w:val="en-GB" w:eastAsia="ko-KR"/>
        </w:rPr>
        <w:t xml:space="preserve"> 2020</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9D9FEBD"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686957">
        <w:rPr>
          <w:rFonts w:ascii="Georgia" w:hAnsi="Georgia"/>
          <w:b/>
          <w:sz w:val="20"/>
          <w:szCs w:val="22"/>
          <w:lang w:val="en-GB"/>
        </w:rPr>
        <w:t>4</w:t>
      </w:r>
      <w:r w:rsidR="00B91C82" w:rsidRPr="00B91C82">
        <w:rPr>
          <w:rFonts w:ascii="Georgia" w:hAnsi="Georgia"/>
          <w:b/>
          <w:sz w:val="20"/>
          <w:szCs w:val="22"/>
          <w:lang w:val="en-GB"/>
        </w:rPr>
        <w:t>.</w:t>
      </w:r>
      <w:r w:rsidR="00B91C82">
        <w:rPr>
          <w:rFonts w:ascii="Georgia" w:hAnsi="Georgia"/>
          <w:b/>
          <w:sz w:val="20"/>
          <w:szCs w:val="22"/>
          <w:lang w:val="en-GB"/>
        </w:rPr>
        <w:t xml:space="preserve"> </w:t>
      </w:r>
      <w:r w:rsidR="00B91C82" w:rsidRPr="00B91C82">
        <w:rPr>
          <w:rFonts w:ascii="Georgia" w:hAnsi="Georgia"/>
          <w:b/>
          <w:sz w:val="20"/>
          <w:szCs w:val="22"/>
          <w:lang w:val="en-GB"/>
        </w:rPr>
        <w:t>Implementation of the Leeuwarden Declaration</w:t>
      </w:r>
    </w:p>
    <w:p w14:paraId="449CCF2C" w14:textId="0F8D35B8"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8A0A5A">
        <w:rPr>
          <w:rFonts w:ascii="Georgia" w:hAnsi="Georgia"/>
          <w:b/>
          <w:sz w:val="20"/>
          <w:szCs w:val="22"/>
          <w:lang w:val="en-GB"/>
        </w:rPr>
        <w:t xml:space="preserve">Overview on </w:t>
      </w:r>
      <w:r w:rsidR="00B91C82" w:rsidRPr="00B91C82">
        <w:rPr>
          <w:rFonts w:ascii="Georgia" w:hAnsi="Georgia"/>
          <w:b/>
          <w:sz w:val="20"/>
          <w:szCs w:val="22"/>
          <w:lang w:val="en-GB"/>
        </w:rPr>
        <w:t>TG-M relevant tasks</w:t>
      </w:r>
      <w:r w:rsidR="008A0A5A">
        <w:rPr>
          <w:rFonts w:ascii="Georgia" w:hAnsi="Georgia"/>
          <w:b/>
          <w:sz w:val="20"/>
          <w:szCs w:val="22"/>
          <w:lang w:val="en-GB"/>
        </w:rPr>
        <w:t xml:space="preserve"> of the Leeuwarden Declarations</w:t>
      </w:r>
    </w:p>
    <w:p w14:paraId="4EC4A14D" w14:textId="049F339C" w:rsidR="008561DC" w:rsidRPr="001A5AB5"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B91C82">
        <w:rPr>
          <w:rFonts w:ascii="Georgia" w:hAnsi="Georgia"/>
          <w:b/>
          <w:sz w:val="20"/>
          <w:szCs w:val="22"/>
          <w:lang w:val="en-GB"/>
        </w:rPr>
        <w:tab/>
      </w:r>
      <w:bookmarkStart w:id="0" w:name="_Hlk40091895"/>
      <w:r w:rsidR="00F411B2" w:rsidRPr="00B91C82">
        <w:rPr>
          <w:rFonts w:ascii="Georgia" w:hAnsi="Georgia"/>
          <w:sz w:val="20"/>
          <w:szCs w:val="22"/>
          <w:lang w:val="en-GB"/>
        </w:rPr>
        <w:t>TG</w:t>
      </w:r>
      <w:r w:rsidR="007861D9" w:rsidRPr="00B91C82">
        <w:rPr>
          <w:rFonts w:ascii="Georgia" w:hAnsi="Georgia"/>
          <w:sz w:val="20"/>
          <w:szCs w:val="22"/>
          <w:lang w:val="en-GB"/>
        </w:rPr>
        <w:t>-</w:t>
      </w:r>
      <w:r w:rsidR="00F411B2" w:rsidRPr="00B91C82">
        <w:rPr>
          <w:rFonts w:ascii="Georgia" w:hAnsi="Georgia"/>
          <w:sz w:val="20"/>
          <w:szCs w:val="22"/>
          <w:lang w:val="en-GB"/>
        </w:rPr>
        <w:t>M</w:t>
      </w:r>
      <w:r w:rsidR="007861D9" w:rsidRPr="00B91C82">
        <w:rPr>
          <w:rFonts w:ascii="Georgia" w:hAnsi="Georgia"/>
          <w:sz w:val="20"/>
          <w:szCs w:val="22"/>
          <w:lang w:val="en-GB"/>
        </w:rPr>
        <w:t xml:space="preserve"> </w:t>
      </w:r>
      <w:r w:rsidR="00F411B2" w:rsidRPr="00B91C82">
        <w:rPr>
          <w:rFonts w:ascii="Georgia" w:hAnsi="Georgia"/>
          <w:sz w:val="20"/>
          <w:szCs w:val="22"/>
          <w:lang w:val="en-GB"/>
        </w:rPr>
        <w:t>20</w:t>
      </w:r>
      <w:r w:rsidR="00C71071">
        <w:rPr>
          <w:rFonts w:ascii="Georgia" w:hAnsi="Georgia"/>
          <w:sz w:val="20"/>
          <w:szCs w:val="22"/>
          <w:lang w:val="en-GB"/>
        </w:rPr>
        <w:t>-</w:t>
      </w:r>
      <w:r w:rsidR="00E47918">
        <w:rPr>
          <w:rFonts w:ascii="Georgia" w:hAnsi="Georgia"/>
          <w:sz w:val="20"/>
          <w:szCs w:val="22"/>
          <w:lang w:val="en-GB"/>
        </w:rPr>
        <w:t>3</w:t>
      </w:r>
      <w:r w:rsidRPr="00B91C82">
        <w:rPr>
          <w:rFonts w:ascii="Georgia" w:hAnsi="Georgia"/>
          <w:sz w:val="20"/>
          <w:szCs w:val="22"/>
          <w:lang w:val="en-GB"/>
        </w:rPr>
        <w:t>/</w:t>
      </w:r>
      <w:r w:rsidR="00844401">
        <w:rPr>
          <w:rFonts w:ascii="Georgia" w:hAnsi="Georgia"/>
          <w:sz w:val="20"/>
          <w:szCs w:val="22"/>
          <w:lang w:val="en-GB"/>
        </w:rPr>
        <w:t>4</w:t>
      </w:r>
      <w:r w:rsidR="00F025DD">
        <w:rPr>
          <w:rFonts w:ascii="Georgia" w:hAnsi="Georgia"/>
          <w:sz w:val="20"/>
          <w:szCs w:val="22"/>
          <w:lang w:val="en-GB"/>
        </w:rPr>
        <w:t>.1</w:t>
      </w:r>
      <w:bookmarkEnd w:id="0"/>
    </w:p>
    <w:p w14:paraId="686CEA66" w14:textId="725A4693" w:rsidR="008561DC" w:rsidRPr="001A5AB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Date:</w:t>
      </w:r>
      <w:r w:rsidRPr="001A5AB5">
        <w:rPr>
          <w:rFonts w:ascii="Georgia" w:hAnsi="Georgia"/>
          <w:b/>
          <w:sz w:val="20"/>
          <w:szCs w:val="22"/>
          <w:lang w:val="en-GB"/>
        </w:rPr>
        <w:tab/>
      </w:r>
      <w:r w:rsidR="00785365">
        <w:rPr>
          <w:rFonts w:ascii="Georgia" w:hAnsi="Georgia"/>
          <w:sz w:val="20"/>
          <w:szCs w:val="22"/>
          <w:lang w:val="en-GB"/>
        </w:rPr>
        <w:t>1</w:t>
      </w:r>
      <w:r w:rsidR="00005110">
        <w:rPr>
          <w:rFonts w:ascii="Georgia" w:hAnsi="Georgia"/>
          <w:sz w:val="20"/>
          <w:szCs w:val="22"/>
          <w:lang w:val="en-GB"/>
        </w:rPr>
        <w:t>9</w:t>
      </w:r>
      <w:r w:rsidR="00AF009A">
        <w:rPr>
          <w:rFonts w:ascii="Georgia" w:hAnsi="Georgia"/>
          <w:sz w:val="20"/>
          <w:szCs w:val="22"/>
          <w:lang w:val="en-GB"/>
        </w:rPr>
        <w:t xml:space="preserve"> </w:t>
      </w:r>
      <w:r w:rsidR="00E47918">
        <w:rPr>
          <w:rFonts w:ascii="Georgia" w:hAnsi="Georgia"/>
          <w:sz w:val="20"/>
          <w:szCs w:val="22"/>
          <w:lang w:val="en-GB"/>
        </w:rPr>
        <w:t>October</w:t>
      </w:r>
      <w:r w:rsidR="001B6A8B" w:rsidRPr="001A5AB5">
        <w:rPr>
          <w:rFonts w:ascii="Georgia" w:hAnsi="Georgia"/>
          <w:sz w:val="20"/>
          <w:szCs w:val="22"/>
          <w:lang w:val="en-GB"/>
        </w:rPr>
        <w:t xml:space="preserve"> 20</w:t>
      </w:r>
      <w:r w:rsidR="00E47918">
        <w:rPr>
          <w:rFonts w:ascii="Georgia" w:hAnsi="Georgia"/>
          <w:sz w:val="20"/>
          <w:szCs w:val="22"/>
          <w:lang w:val="en-GB"/>
        </w:rPr>
        <w:t>20</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FC24997" w14:textId="756CCDF7" w:rsidR="008561DC" w:rsidRDefault="00DC630A"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This document contains</w:t>
      </w:r>
      <w:r w:rsidR="007A6FA2" w:rsidRPr="001A5AB5">
        <w:rPr>
          <w:rFonts w:ascii="Georgia" w:hAnsi="Georgia"/>
          <w:sz w:val="20"/>
          <w:szCs w:val="22"/>
          <w:lang w:val="en-GB" w:eastAsia="de-DE"/>
        </w:rPr>
        <w:t xml:space="preserve"> a</w:t>
      </w:r>
      <w:r w:rsidR="00B91C82">
        <w:rPr>
          <w:rFonts w:ascii="Georgia" w:hAnsi="Georgia"/>
          <w:sz w:val="20"/>
          <w:szCs w:val="22"/>
          <w:lang w:val="en-GB" w:eastAsia="de-DE"/>
        </w:rPr>
        <w:t xml:space="preserve">n update on progress on </w:t>
      </w:r>
      <w:r w:rsidR="006E10B1">
        <w:rPr>
          <w:rFonts w:ascii="Georgia" w:hAnsi="Georgia"/>
          <w:sz w:val="20"/>
          <w:szCs w:val="22"/>
          <w:lang w:val="en-GB" w:eastAsia="de-DE"/>
        </w:rPr>
        <w:t xml:space="preserve">paragraphs </w:t>
      </w:r>
      <w:r w:rsidR="00B91C82">
        <w:rPr>
          <w:rFonts w:ascii="Georgia" w:hAnsi="Georgia"/>
          <w:sz w:val="20"/>
          <w:szCs w:val="22"/>
          <w:lang w:val="en-GB" w:eastAsia="de-DE"/>
        </w:rPr>
        <w:t xml:space="preserve">of the </w:t>
      </w:r>
      <w:r w:rsidR="00DC044B" w:rsidRPr="00DC044B">
        <w:rPr>
          <w:rFonts w:ascii="Georgia" w:hAnsi="Georgia"/>
          <w:sz w:val="20"/>
          <w:szCs w:val="22"/>
          <w:lang w:val="en-GB" w:eastAsia="de-DE"/>
        </w:rPr>
        <w:t>Ministerial Council Declaration of the13</w:t>
      </w:r>
      <w:r w:rsidR="00DC044B" w:rsidRPr="00486C04">
        <w:rPr>
          <w:rFonts w:ascii="Georgia" w:hAnsi="Georgia"/>
          <w:sz w:val="20"/>
          <w:szCs w:val="22"/>
          <w:vertAlign w:val="superscript"/>
          <w:lang w:val="en-GB" w:eastAsia="de-DE"/>
        </w:rPr>
        <w:t>th</w:t>
      </w:r>
      <w:r w:rsidR="00486C04">
        <w:rPr>
          <w:rFonts w:ascii="Georgia" w:hAnsi="Georgia"/>
          <w:sz w:val="20"/>
          <w:szCs w:val="22"/>
          <w:lang w:val="en-GB" w:eastAsia="de-DE"/>
        </w:rPr>
        <w:t xml:space="preserve"> </w:t>
      </w:r>
      <w:r w:rsidR="00DC044B" w:rsidRPr="00DC044B">
        <w:rPr>
          <w:rFonts w:ascii="Georgia" w:hAnsi="Georgia"/>
          <w:sz w:val="20"/>
          <w:szCs w:val="22"/>
          <w:lang w:val="en-GB" w:eastAsia="de-DE"/>
        </w:rPr>
        <w:t>Trilateral Governmental Conference</w:t>
      </w:r>
      <w:r w:rsidR="00DC044B">
        <w:rPr>
          <w:rFonts w:ascii="Georgia" w:hAnsi="Georgia"/>
          <w:sz w:val="20"/>
          <w:szCs w:val="22"/>
          <w:lang w:val="en-GB" w:eastAsia="de-DE"/>
        </w:rPr>
        <w:t xml:space="preserve"> </w:t>
      </w:r>
      <w:r w:rsidR="00DC044B" w:rsidRPr="00DC044B">
        <w:rPr>
          <w:rFonts w:ascii="Georgia" w:hAnsi="Georgia"/>
          <w:sz w:val="20"/>
          <w:szCs w:val="22"/>
          <w:lang w:val="en-GB" w:eastAsia="de-DE"/>
        </w:rPr>
        <w:t xml:space="preserve">on the Protection of the </w:t>
      </w:r>
      <w:proofErr w:type="spellStart"/>
      <w:r w:rsidR="00DC044B" w:rsidRPr="00DC044B">
        <w:rPr>
          <w:rFonts w:ascii="Georgia" w:hAnsi="Georgia"/>
          <w:sz w:val="20"/>
          <w:szCs w:val="22"/>
          <w:lang w:val="en-GB" w:eastAsia="de-DE"/>
        </w:rPr>
        <w:t>Wadden</w:t>
      </w:r>
      <w:proofErr w:type="spellEnd"/>
      <w:r w:rsidR="00DC044B" w:rsidRPr="00DC044B">
        <w:rPr>
          <w:rFonts w:ascii="Georgia" w:hAnsi="Georgia"/>
          <w:sz w:val="20"/>
          <w:szCs w:val="22"/>
          <w:lang w:val="en-GB" w:eastAsia="de-DE"/>
        </w:rPr>
        <w:t xml:space="preserve"> Sea</w:t>
      </w:r>
      <w:r w:rsidR="00DC044B">
        <w:rPr>
          <w:rFonts w:ascii="Georgia" w:hAnsi="Georgia"/>
          <w:sz w:val="20"/>
          <w:szCs w:val="22"/>
          <w:lang w:val="en-GB" w:eastAsia="de-DE"/>
        </w:rPr>
        <w:t xml:space="preserve"> (</w:t>
      </w:r>
      <w:r w:rsidR="00B91C82">
        <w:rPr>
          <w:rFonts w:ascii="Georgia" w:hAnsi="Georgia"/>
          <w:sz w:val="20"/>
          <w:szCs w:val="22"/>
          <w:lang w:val="en-GB" w:eastAsia="de-DE"/>
        </w:rPr>
        <w:t>Leeuwarden Declaration</w:t>
      </w:r>
      <w:r w:rsidR="00DC044B">
        <w:rPr>
          <w:rFonts w:ascii="Georgia" w:hAnsi="Georgia"/>
          <w:sz w:val="20"/>
          <w:szCs w:val="22"/>
          <w:lang w:val="en-GB" w:eastAsia="de-DE"/>
        </w:rPr>
        <w:t>)</w:t>
      </w:r>
      <w:r w:rsidR="006E10B1">
        <w:rPr>
          <w:rFonts w:ascii="Georgia" w:hAnsi="Georgia"/>
          <w:sz w:val="20"/>
          <w:szCs w:val="22"/>
          <w:lang w:val="en-GB" w:eastAsia="de-DE"/>
        </w:rPr>
        <w:t>, which are relevant for the Task Group Management (TG-M)</w:t>
      </w:r>
      <w:r w:rsidR="00486C04">
        <w:rPr>
          <w:rFonts w:ascii="Georgia" w:hAnsi="Georgia"/>
          <w:sz w:val="20"/>
          <w:szCs w:val="22"/>
          <w:lang w:val="en-GB" w:eastAsia="de-DE"/>
        </w:rPr>
        <w:t>.</w:t>
      </w:r>
    </w:p>
    <w:p w14:paraId="562553D7" w14:textId="1ABCF5CC" w:rsidR="00486C04" w:rsidRPr="001A5AB5" w:rsidRDefault="00486C04" w:rsidP="008561DC">
      <w:pPr>
        <w:pStyle w:val="Header"/>
        <w:tabs>
          <w:tab w:val="clear" w:pos="4703"/>
          <w:tab w:val="clear" w:pos="9406"/>
        </w:tabs>
        <w:spacing w:after="200" w:line="276" w:lineRule="auto"/>
        <w:rPr>
          <w:rFonts w:ascii="Georgia" w:hAnsi="Georgia"/>
          <w:sz w:val="20"/>
          <w:szCs w:val="22"/>
          <w:lang w:val="en-GB" w:eastAsia="de-DE"/>
        </w:rPr>
      </w:pPr>
      <w:r w:rsidRPr="00486C04">
        <w:rPr>
          <w:rFonts w:ascii="Georgia" w:hAnsi="Georgia"/>
          <w:sz w:val="20"/>
          <w:szCs w:val="22"/>
          <w:lang w:val="en-GB" w:eastAsia="de-DE"/>
        </w:rPr>
        <w:t>Items in brackets are temporary dealt with in TG-M but will need further allocation within the T</w:t>
      </w:r>
      <w:r>
        <w:rPr>
          <w:rFonts w:ascii="Georgia" w:hAnsi="Georgia"/>
          <w:sz w:val="20"/>
          <w:szCs w:val="22"/>
          <w:lang w:val="en-GB" w:eastAsia="de-DE"/>
        </w:rPr>
        <w:t xml:space="preserve">rilateral </w:t>
      </w:r>
      <w:proofErr w:type="spellStart"/>
      <w:r w:rsidRPr="00486C04">
        <w:rPr>
          <w:rFonts w:ascii="Georgia" w:hAnsi="Georgia"/>
          <w:sz w:val="20"/>
          <w:szCs w:val="22"/>
          <w:lang w:val="en-GB" w:eastAsia="de-DE"/>
        </w:rPr>
        <w:t>W</w:t>
      </w:r>
      <w:r>
        <w:rPr>
          <w:rFonts w:ascii="Georgia" w:hAnsi="Georgia"/>
          <w:sz w:val="20"/>
          <w:szCs w:val="22"/>
          <w:lang w:val="en-GB" w:eastAsia="de-DE"/>
        </w:rPr>
        <w:t>adden</w:t>
      </w:r>
      <w:proofErr w:type="spellEnd"/>
      <w:r>
        <w:rPr>
          <w:rFonts w:ascii="Georgia" w:hAnsi="Georgia"/>
          <w:sz w:val="20"/>
          <w:szCs w:val="22"/>
          <w:lang w:val="en-GB" w:eastAsia="de-DE"/>
        </w:rPr>
        <w:t xml:space="preserve"> </w:t>
      </w:r>
      <w:r w:rsidRPr="00486C04">
        <w:rPr>
          <w:rFonts w:ascii="Georgia" w:hAnsi="Georgia"/>
          <w:sz w:val="20"/>
          <w:szCs w:val="22"/>
          <w:lang w:val="en-GB" w:eastAsia="de-DE"/>
        </w:rPr>
        <w:t>S</w:t>
      </w:r>
      <w:r>
        <w:rPr>
          <w:rFonts w:ascii="Georgia" w:hAnsi="Georgia"/>
          <w:sz w:val="20"/>
          <w:szCs w:val="22"/>
          <w:lang w:val="en-GB" w:eastAsia="de-DE"/>
        </w:rPr>
        <w:t xml:space="preserve">ea </w:t>
      </w:r>
      <w:r w:rsidRPr="00486C04">
        <w:rPr>
          <w:rFonts w:ascii="Georgia" w:hAnsi="Georgia"/>
          <w:sz w:val="20"/>
          <w:szCs w:val="22"/>
          <w:lang w:val="en-GB" w:eastAsia="de-DE"/>
        </w:rPr>
        <w:t>C</w:t>
      </w:r>
      <w:r>
        <w:rPr>
          <w:rFonts w:ascii="Georgia" w:hAnsi="Georgia"/>
          <w:sz w:val="20"/>
          <w:szCs w:val="22"/>
          <w:lang w:val="en-GB" w:eastAsia="de-DE"/>
        </w:rPr>
        <w:t>ooperation (TWSC)</w:t>
      </w:r>
      <w:r w:rsidRPr="00486C04">
        <w:rPr>
          <w:rFonts w:ascii="Georgia" w:hAnsi="Georgia"/>
          <w:sz w:val="20"/>
          <w:szCs w:val="22"/>
          <w:lang w:val="en-GB" w:eastAsia="de-DE"/>
        </w:rPr>
        <w:t>.</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10FA38D4"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B91C82" w:rsidRPr="00B91C82">
        <w:rPr>
          <w:rFonts w:ascii="Georgia" w:hAnsi="Georgia"/>
          <w:sz w:val="22"/>
          <w:szCs w:val="22"/>
          <w:lang w:val="en-GB"/>
        </w:rPr>
        <w:t>note</w:t>
      </w:r>
      <w:r w:rsidR="00B91C82">
        <w:rPr>
          <w:rFonts w:ascii="Georgia" w:hAnsi="Georgia"/>
          <w:sz w:val="22"/>
          <w:szCs w:val="22"/>
          <w:lang w:val="en-GB"/>
        </w:rPr>
        <w:t xml:space="preserve"> the information</w:t>
      </w:r>
      <w:r w:rsidR="00202C41">
        <w:rPr>
          <w:rFonts w:ascii="Georgia" w:hAnsi="Georgia"/>
          <w:sz w:val="22"/>
          <w:szCs w:val="22"/>
          <w:lang w:val="en-GB"/>
        </w:rPr>
        <w:t xml:space="preserve"> and proceed as planned</w:t>
      </w:r>
      <w:r w:rsidR="00B91C82">
        <w:rPr>
          <w:rFonts w:ascii="Georgia" w:hAnsi="Georgia"/>
          <w:sz w:val="22"/>
          <w:szCs w:val="22"/>
          <w:lang w:val="en-GB"/>
        </w:rPr>
        <w:t>.</w:t>
      </w:r>
      <w:r w:rsidR="007A6FA2" w:rsidRPr="001A5AB5">
        <w:rPr>
          <w:rFonts w:ascii="Georgia" w:hAnsi="Georgia"/>
          <w:sz w:val="22"/>
          <w:szCs w:val="22"/>
          <w:lang w:val="en-GB"/>
        </w:rPr>
        <w:t xml:space="preserve"> </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20DB366" w14:textId="7D1B4B52" w:rsidR="0051787B" w:rsidRPr="00DE3D4D" w:rsidRDefault="00E33800" w:rsidP="00DE3D4D">
      <w:pPr>
        <w:pStyle w:val="Heading1"/>
      </w:pPr>
      <w:r w:rsidRPr="00DE3D4D">
        <w:lastRenderedPageBreak/>
        <w:t xml:space="preserve">Overview </w:t>
      </w:r>
      <w:r w:rsidR="00B91C82">
        <w:t>on progress on relevant articles of the Leeuwarden Declaration</w:t>
      </w:r>
    </w:p>
    <w:p w14:paraId="7E5D75E4" w14:textId="67EA5974" w:rsidR="00005110" w:rsidRDefault="00005110" w:rsidP="00B91C82">
      <w:pPr>
        <w:spacing w:after="200" w:line="276" w:lineRule="auto"/>
        <w:rPr>
          <w:rFonts w:ascii="Georgia" w:hAnsi="Georgia"/>
          <w:sz w:val="20"/>
          <w:szCs w:val="22"/>
          <w:lang w:val="en-GB"/>
        </w:rPr>
      </w:pPr>
      <w:r>
        <w:rPr>
          <w:rFonts w:ascii="Georgia" w:hAnsi="Georgia"/>
          <w:sz w:val="20"/>
          <w:szCs w:val="22"/>
          <w:lang w:val="en-GB"/>
        </w:rPr>
        <w:t>W</w:t>
      </w:r>
      <w:r w:rsidRPr="00D03DEF">
        <w:rPr>
          <w:rFonts w:ascii="Georgia" w:hAnsi="Georgia"/>
          <w:sz w:val="20"/>
          <w:szCs w:val="22"/>
          <w:lang w:val="en-GB"/>
        </w:rPr>
        <w:t>ork plan 2020 of the Task Group Management (TG-M)</w:t>
      </w:r>
      <w:r>
        <w:rPr>
          <w:rFonts w:ascii="Georgia" w:hAnsi="Georgia"/>
          <w:sz w:val="20"/>
          <w:szCs w:val="22"/>
          <w:lang w:val="en-GB"/>
        </w:rPr>
        <w:t xml:space="preserve"> see Annex 1.</w:t>
      </w:r>
    </w:p>
    <w:p w14:paraId="4AE5153E" w14:textId="75FCCD50" w:rsid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5.1</w:t>
      </w:r>
      <w:r w:rsidRPr="00B91C82">
        <w:rPr>
          <w:rFonts w:ascii="Arial" w:eastAsiaTheme="majorEastAsia" w:hAnsi="Arial" w:cs="Arial"/>
          <w:b/>
          <w:bCs/>
          <w:color w:val="000000" w:themeColor="text1"/>
          <w:lang w:val="en-GB"/>
        </w:rPr>
        <w:tab/>
        <w:t>Paragraph 5 &amp; 12: Flyway &amp; Breeding Birds</w:t>
      </w:r>
    </w:p>
    <w:p w14:paraId="44D45FA7" w14:textId="36750F39" w:rsidR="00F7100A" w:rsidRDefault="00F7100A" w:rsidP="00F7100A">
      <w:pPr>
        <w:spacing w:line="276" w:lineRule="auto"/>
        <w:rPr>
          <w:rFonts w:ascii="Georgia" w:hAnsi="Georgia"/>
          <w:sz w:val="20"/>
          <w:szCs w:val="22"/>
          <w:lang w:val="en-GB"/>
        </w:rPr>
      </w:pPr>
      <w:bookmarkStart w:id="1" w:name="_Hlk34231456"/>
      <w:r>
        <w:rPr>
          <w:rFonts w:ascii="Georgia" w:hAnsi="Georgia"/>
          <w:sz w:val="20"/>
          <w:szCs w:val="22"/>
          <w:lang w:val="en-GB"/>
        </w:rPr>
        <w:t xml:space="preserve">§5 </w:t>
      </w:r>
      <w:proofErr w:type="spellStart"/>
      <w:r>
        <w:rPr>
          <w:rFonts w:ascii="Georgia" w:hAnsi="Georgia"/>
          <w:sz w:val="20"/>
          <w:szCs w:val="22"/>
          <w:lang w:val="en-GB"/>
        </w:rPr>
        <w:t>Wadden</w:t>
      </w:r>
      <w:proofErr w:type="spellEnd"/>
      <w:r>
        <w:rPr>
          <w:rFonts w:ascii="Georgia" w:hAnsi="Georgia"/>
          <w:sz w:val="20"/>
          <w:szCs w:val="22"/>
          <w:lang w:val="en-GB"/>
        </w:rPr>
        <w:t xml:space="preserve"> Sea Flyway Initiative (WSFI): The 1st stage IKI project application ‘Climate Resilience for Critical Sites for Migratory Birds and People along the East Atlantic Flyway’ (Short Title: Climate Resilient East Atlantic Flyway) is on-going. </w:t>
      </w:r>
    </w:p>
    <w:p w14:paraId="67390D9F" w14:textId="143B398F" w:rsidR="007A258C" w:rsidRDefault="00F7100A" w:rsidP="007A258C">
      <w:pPr>
        <w:spacing w:line="276" w:lineRule="auto"/>
        <w:rPr>
          <w:rFonts w:ascii="Georgia" w:hAnsi="Georgia"/>
          <w:sz w:val="20"/>
          <w:szCs w:val="22"/>
          <w:lang w:val="en-GB"/>
        </w:rPr>
      </w:pPr>
      <w:r>
        <w:rPr>
          <w:rFonts w:ascii="Georgia" w:hAnsi="Georgia"/>
          <w:sz w:val="20"/>
          <w:szCs w:val="22"/>
          <w:lang w:val="en-GB"/>
        </w:rPr>
        <w:t xml:space="preserve">The technical outline (functionality, navigation, view) for the WSFI microsite (template) is being implemented and CWSS stays in contact with Creative Concern as microsite. This microsite will serve as template for subsequent sites, e.g., for </w:t>
      </w:r>
      <w:proofErr w:type="spellStart"/>
      <w:r>
        <w:rPr>
          <w:rFonts w:ascii="Georgia" w:hAnsi="Georgia"/>
          <w:sz w:val="20"/>
          <w:szCs w:val="22"/>
          <w:lang w:val="en-GB"/>
        </w:rPr>
        <w:t>Swimway</w:t>
      </w:r>
      <w:proofErr w:type="spellEnd"/>
      <w:r>
        <w:rPr>
          <w:rFonts w:ascii="Georgia" w:hAnsi="Georgia"/>
          <w:sz w:val="20"/>
          <w:szCs w:val="22"/>
          <w:lang w:val="en-GB"/>
        </w:rPr>
        <w:t xml:space="preserve"> and Alien Species (see 5.2 and 5.6).</w:t>
      </w:r>
    </w:p>
    <w:p w14:paraId="3F845B27" w14:textId="77777777" w:rsidR="00F7100A" w:rsidRDefault="00F7100A" w:rsidP="007A258C">
      <w:pPr>
        <w:spacing w:line="276" w:lineRule="auto"/>
        <w:rPr>
          <w:rFonts w:ascii="Georgia" w:hAnsi="Georgia"/>
          <w:sz w:val="20"/>
          <w:szCs w:val="22"/>
          <w:lang w:val="en-GB"/>
        </w:rPr>
      </w:pPr>
    </w:p>
    <w:p w14:paraId="6A391E85" w14:textId="38A2799C" w:rsidR="00005110" w:rsidRDefault="00005110" w:rsidP="007A258C">
      <w:pPr>
        <w:spacing w:line="276" w:lineRule="auto"/>
        <w:rPr>
          <w:rFonts w:ascii="Georgia" w:hAnsi="Georgia"/>
          <w:sz w:val="20"/>
          <w:szCs w:val="22"/>
          <w:lang w:val="en-GB"/>
        </w:rPr>
      </w:pPr>
      <w:r>
        <w:rPr>
          <w:rFonts w:ascii="Georgia" w:hAnsi="Georgia"/>
          <w:sz w:val="20"/>
          <w:szCs w:val="22"/>
          <w:lang w:val="en-GB"/>
        </w:rPr>
        <w:t>Proposal: Note the information</w:t>
      </w:r>
    </w:p>
    <w:p w14:paraId="112903F8" w14:textId="77777777" w:rsidR="007A258C" w:rsidRDefault="007A258C" w:rsidP="007A258C">
      <w:pPr>
        <w:spacing w:line="276" w:lineRule="auto"/>
        <w:rPr>
          <w:rFonts w:ascii="Georgia" w:hAnsi="Georgia"/>
          <w:sz w:val="20"/>
          <w:szCs w:val="22"/>
          <w:lang w:val="en-GB"/>
        </w:rPr>
      </w:pPr>
    </w:p>
    <w:p w14:paraId="534144F3" w14:textId="03BE5E50" w:rsidR="00B91C82" w:rsidRPr="00B91C82" w:rsidRDefault="00B91C82" w:rsidP="007A258C">
      <w:pPr>
        <w:spacing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5.2</w:t>
      </w:r>
      <w:r w:rsidRPr="00B91C82">
        <w:rPr>
          <w:rFonts w:ascii="Arial" w:eastAsiaTheme="majorEastAsia" w:hAnsi="Arial" w:cs="Arial"/>
          <w:b/>
          <w:bCs/>
          <w:color w:val="000000" w:themeColor="text1"/>
          <w:lang w:val="en-GB"/>
        </w:rPr>
        <w:tab/>
      </w:r>
      <w:bookmarkStart w:id="2" w:name="_Hlk54259075"/>
      <w:r w:rsidRPr="00B91C82">
        <w:rPr>
          <w:rFonts w:ascii="Arial" w:eastAsiaTheme="majorEastAsia" w:hAnsi="Arial" w:cs="Arial"/>
          <w:b/>
          <w:bCs/>
          <w:color w:val="000000" w:themeColor="text1"/>
          <w:lang w:val="en-GB"/>
        </w:rPr>
        <w:t xml:space="preserve">Paragraph 13: </w:t>
      </w:r>
      <w:proofErr w:type="spellStart"/>
      <w:r w:rsidRPr="00B91C82">
        <w:rPr>
          <w:rFonts w:ascii="Arial" w:eastAsiaTheme="majorEastAsia" w:hAnsi="Arial" w:cs="Arial"/>
          <w:b/>
          <w:bCs/>
          <w:color w:val="000000" w:themeColor="text1"/>
          <w:lang w:val="en-GB"/>
        </w:rPr>
        <w:t>Swimway</w:t>
      </w:r>
      <w:bookmarkEnd w:id="2"/>
      <w:proofErr w:type="spellEnd"/>
    </w:p>
    <w:p w14:paraId="2AB1F486" w14:textId="7B9AC7C5" w:rsidR="00565654" w:rsidRDefault="00565654" w:rsidP="00647497">
      <w:pPr>
        <w:spacing w:after="240" w:line="276" w:lineRule="auto"/>
        <w:rPr>
          <w:rFonts w:ascii="Georgia" w:hAnsi="Georgia"/>
          <w:sz w:val="20"/>
          <w:szCs w:val="22"/>
          <w:lang w:val="en-GB"/>
        </w:rPr>
      </w:pPr>
      <w:bookmarkStart w:id="3" w:name="_Hlk34231580"/>
      <w:r w:rsidRPr="00565654">
        <w:rPr>
          <w:rFonts w:ascii="Georgia" w:hAnsi="Georgia"/>
          <w:sz w:val="20"/>
          <w:szCs w:val="22"/>
          <w:lang w:val="en-GB"/>
        </w:rPr>
        <w:t>In their WG-</w:t>
      </w:r>
      <w:proofErr w:type="spellStart"/>
      <w:r w:rsidRPr="00565654">
        <w:rPr>
          <w:rFonts w:ascii="Georgia" w:hAnsi="Georgia"/>
          <w:sz w:val="20"/>
          <w:szCs w:val="22"/>
          <w:lang w:val="en-GB"/>
        </w:rPr>
        <w:t>Swimway</w:t>
      </w:r>
      <w:proofErr w:type="spellEnd"/>
      <w:r w:rsidRPr="00565654">
        <w:rPr>
          <w:rFonts w:ascii="Georgia" w:hAnsi="Georgia"/>
          <w:sz w:val="20"/>
          <w:szCs w:val="22"/>
          <w:lang w:val="en-GB"/>
        </w:rPr>
        <w:t xml:space="preserve"> 20-1 to 20-3 meetings,</w:t>
      </w:r>
      <w:r>
        <w:rPr>
          <w:rFonts w:ascii="Georgia" w:hAnsi="Georgia"/>
          <w:sz w:val="20"/>
          <w:szCs w:val="22"/>
          <w:lang w:val="en-GB"/>
        </w:rPr>
        <w:t xml:space="preserve"> and in an additional topical meeting </w:t>
      </w:r>
      <w:r w:rsidR="00005110">
        <w:rPr>
          <w:rFonts w:ascii="Georgia" w:hAnsi="Georgia"/>
          <w:sz w:val="20"/>
          <w:szCs w:val="22"/>
          <w:lang w:val="en-GB"/>
        </w:rPr>
        <w:t>on</w:t>
      </w:r>
      <w:r>
        <w:rPr>
          <w:rFonts w:ascii="Georgia" w:hAnsi="Georgia"/>
          <w:sz w:val="20"/>
          <w:szCs w:val="22"/>
          <w:lang w:val="en-GB"/>
        </w:rPr>
        <w:t xml:space="preserve"> Terms of Reference (</w:t>
      </w:r>
      <w:proofErr w:type="spellStart"/>
      <w:r>
        <w:rPr>
          <w:rFonts w:ascii="Georgia" w:hAnsi="Georgia"/>
          <w:sz w:val="20"/>
          <w:szCs w:val="22"/>
          <w:lang w:val="en-GB"/>
        </w:rPr>
        <w:t>ToR</w:t>
      </w:r>
      <w:proofErr w:type="spellEnd"/>
      <w:r>
        <w:rPr>
          <w:rFonts w:ascii="Georgia" w:hAnsi="Georgia"/>
          <w:sz w:val="20"/>
          <w:szCs w:val="22"/>
          <w:lang w:val="en-GB"/>
        </w:rPr>
        <w:t xml:space="preserve">) </w:t>
      </w:r>
      <w:r w:rsidRPr="00565654">
        <w:rPr>
          <w:rFonts w:ascii="Georgia" w:hAnsi="Georgia"/>
          <w:sz w:val="20"/>
          <w:szCs w:val="22"/>
          <w:lang w:val="en-GB"/>
        </w:rPr>
        <w:t xml:space="preserve">and member composition for </w:t>
      </w:r>
      <w:r w:rsidR="00005110">
        <w:rPr>
          <w:rFonts w:ascii="Georgia" w:hAnsi="Georgia"/>
          <w:sz w:val="20"/>
          <w:szCs w:val="22"/>
          <w:lang w:val="en-GB"/>
        </w:rPr>
        <w:t xml:space="preserve">their </w:t>
      </w:r>
      <w:r w:rsidRPr="00565654">
        <w:rPr>
          <w:rFonts w:ascii="Georgia" w:hAnsi="Georgia"/>
          <w:sz w:val="20"/>
          <w:szCs w:val="22"/>
          <w:lang w:val="en-GB"/>
        </w:rPr>
        <w:t xml:space="preserve">possible </w:t>
      </w:r>
      <w:r w:rsidR="00005110">
        <w:rPr>
          <w:rFonts w:ascii="Georgia" w:hAnsi="Georgia"/>
          <w:sz w:val="20"/>
          <w:szCs w:val="22"/>
          <w:lang w:val="en-GB"/>
        </w:rPr>
        <w:t>transformation to an Exp</w:t>
      </w:r>
      <w:r w:rsidRPr="00565654">
        <w:rPr>
          <w:rFonts w:ascii="Georgia" w:hAnsi="Georgia"/>
          <w:sz w:val="20"/>
          <w:szCs w:val="22"/>
          <w:lang w:val="en-GB"/>
        </w:rPr>
        <w:t xml:space="preserve">ert Group </w:t>
      </w:r>
      <w:proofErr w:type="spellStart"/>
      <w:r w:rsidRPr="00565654">
        <w:rPr>
          <w:rFonts w:ascii="Georgia" w:hAnsi="Georgia"/>
          <w:sz w:val="20"/>
          <w:szCs w:val="22"/>
          <w:lang w:val="en-GB"/>
        </w:rPr>
        <w:t>Swimway</w:t>
      </w:r>
      <w:proofErr w:type="spellEnd"/>
      <w:r w:rsidR="00F7100A">
        <w:rPr>
          <w:rFonts w:ascii="Georgia" w:hAnsi="Georgia"/>
          <w:sz w:val="20"/>
          <w:szCs w:val="22"/>
          <w:lang w:val="en-GB"/>
        </w:rPr>
        <w:t xml:space="preserve">, the ad hoc Working Group </w:t>
      </w:r>
      <w:proofErr w:type="spellStart"/>
      <w:r w:rsidR="00F7100A">
        <w:rPr>
          <w:rFonts w:ascii="Georgia" w:hAnsi="Georgia"/>
          <w:sz w:val="20"/>
          <w:szCs w:val="22"/>
          <w:lang w:val="en-GB"/>
        </w:rPr>
        <w:t>Swimway</w:t>
      </w:r>
      <w:proofErr w:type="spellEnd"/>
      <w:r w:rsidR="00F7100A">
        <w:rPr>
          <w:rFonts w:ascii="Georgia" w:hAnsi="Georgia"/>
          <w:sz w:val="20"/>
          <w:szCs w:val="22"/>
          <w:lang w:val="en-GB"/>
        </w:rPr>
        <w:t xml:space="preserve"> (WG-</w:t>
      </w:r>
      <w:proofErr w:type="spellStart"/>
      <w:r w:rsidR="00F7100A">
        <w:rPr>
          <w:rFonts w:ascii="Georgia" w:hAnsi="Georgia"/>
          <w:sz w:val="20"/>
          <w:szCs w:val="22"/>
          <w:lang w:val="en-GB"/>
        </w:rPr>
        <w:t>Swimway</w:t>
      </w:r>
      <w:proofErr w:type="spellEnd"/>
      <w:r w:rsidR="00F7100A">
        <w:rPr>
          <w:rFonts w:ascii="Georgia" w:hAnsi="Georgia"/>
          <w:sz w:val="20"/>
          <w:szCs w:val="22"/>
          <w:lang w:val="en-GB"/>
        </w:rPr>
        <w:t xml:space="preserve">) </w:t>
      </w:r>
      <w:r>
        <w:rPr>
          <w:rFonts w:ascii="Georgia" w:hAnsi="Georgia"/>
          <w:sz w:val="20"/>
          <w:szCs w:val="22"/>
          <w:lang w:val="en-GB"/>
        </w:rPr>
        <w:t>came up with</w:t>
      </w:r>
      <w:r w:rsidR="00F7100A">
        <w:rPr>
          <w:rFonts w:ascii="Georgia" w:hAnsi="Georgia"/>
          <w:sz w:val="20"/>
          <w:szCs w:val="22"/>
          <w:lang w:val="en-GB"/>
        </w:rPr>
        <w:t>:</w:t>
      </w:r>
    </w:p>
    <w:p w14:paraId="2994B44B" w14:textId="48FABEED" w:rsidR="00565654" w:rsidRPr="00565654" w:rsidRDefault="00565654" w:rsidP="00565654">
      <w:pPr>
        <w:pStyle w:val="ListParagraph"/>
        <w:numPr>
          <w:ilvl w:val="0"/>
          <w:numId w:val="3"/>
        </w:numPr>
        <w:spacing w:after="240" w:line="276" w:lineRule="auto"/>
        <w:rPr>
          <w:rFonts w:ascii="Georgia" w:hAnsi="Georgia"/>
          <w:sz w:val="20"/>
          <w:szCs w:val="22"/>
          <w:lang w:val="en-GB"/>
        </w:rPr>
      </w:pPr>
      <w:proofErr w:type="spellStart"/>
      <w:r w:rsidRPr="00565654">
        <w:rPr>
          <w:rFonts w:ascii="Georgia" w:hAnsi="Georgia"/>
          <w:sz w:val="20"/>
          <w:szCs w:val="22"/>
          <w:lang w:val="en-GB"/>
        </w:rPr>
        <w:t>ToR</w:t>
      </w:r>
      <w:proofErr w:type="spellEnd"/>
      <w:r w:rsidRPr="00565654">
        <w:rPr>
          <w:rFonts w:ascii="Georgia" w:hAnsi="Georgia"/>
          <w:sz w:val="20"/>
          <w:szCs w:val="22"/>
          <w:lang w:val="en-GB"/>
        </w:rPr>
        <w:t xml:space="preserve"> for a possible Expert Group </w:t>
      </w:r>
      <w:proofErr w:type="spellStart"/>
      <w:r w:rsidRPr="00565654">
        <w:rPr>
          <w:rFonts w:ascii="Georgia" w:hAnsi="Georgia"/>
          <w:sz w:val="20"/>
          <w:szCs w:val="22"/>
          <w:lang w:val="en-GB"/>
        </w:rPr>
        <w:t>Swimway</w:t>
      </w:r>
      <w:proofErr w:type="spellEnd"/>
      <w:r w:rsidRPr="00565654">
        <w:rPr>
          <w:rFonts w:ascii="Georgia" w:hAnsi="Georgia"/>
          <w:sz w:val="20"/>
          <w:szCs w:val="22"/>
          <w:lang w:val="en-GB"/>
        </w:rPr>
        <w:t xml:space="preserve"> </w:t>
      </w:r>
      <w:r w:rsidR="000208AE">
        <w:rPr>
          <w:rFonts w:ascii="Georgia" w:hAnsi="Georgia"/>
          <w:sz w:val="20"/>
          <w:szCs w:val="22"/>
          <w:lang w:val="en-GB"/>
        </w:rPr>
        <w:t xml:space="preserve">(see </w:t>
      </w:r>
      <w:r w:rsidR="000208AE" w:rsidRPr="000208AE">
        <w:rPr>
          <w:rFonts w:ascii="Georgia" w:hAnsi="Georgia"/>
          <w:sz w:val="20"/>
          <w:szCs w:val="22"/>
          <w:lang w:val="en-GB"/>
        </w:rPr>
        <w:t>TG-M20-3-4-2-WG-Swimway-ToR</w:t>
      </w:r>
      <w:proofErr w:type="gramStart"/>
      <w:r w:rsidR="000208AE">
        <w:rPr>
          <w:rFonts w:ascii="Georgia" w:hAnsi="Georgia"/>
          <w:sz w:val="20"/>
          <w:szCs w:val="22"/>
          <w:lang w:val="en-GB"/>
        </w:rPr>
        <w:t>)</w:t>
      </w:r>
      <w:r w:rsidR="00F7100A">
        <w:rPr>
          <w:rFonts w:ascii="Georgia" w:hAnsi="Georgia"/>
          <w:sz w:val="20"/>
          <w:szCs w:val="22"/>
          <w:lang w:val="en-GB"/>
        </w:rPr>
        <w:t>;</w:t>
      </w:r>
      <w:proofErr w:type="gramEnd"/>
    </w:p>
    <w:p w14:paraId="6CF28797" w14:textId="682AB1FA" w:rsidR="00565654" w:rsidRPr="00565654" w:rsidRDefault="00565654" w:rsidP="00565654">
      <w:pPr>
        <w:pStyle w:val="ListParagraph"/>
        <w:numPr>
          <w:ilvl w:val="0"/>
          <w:numId w:val="3"/>
        </w:numPr>
        <w:spacing w:after="240" w:line="276" w:lineRule="auto"/>
        <w:rPr>
          <w:rFonts w:ascii="Georgia" w:hAnsi="Georgia"/>
          <w:sz w:val="20"/>
          <w:szCs w:val="22"/>
          <w:lang w:val="en-GB"/>
        </w:rPr>
      </w:pPr>
      <w:r w:rsidRPr="00565654">
        <w:rPr>
          <w:rFonts w:ascii="Georgia" w:hAnsi="Georgia"/>
          <w:sz w:val="20"/>
          <w:szCs w:val="22"/>
          <w:lang w:val="en-GB"/>
        </w:rPr>
        <w:t>Draft policy review and executive summary</w:t>
      </w:r>
      <w:r>
        <w:rPr>
          <w:rFonts w:ascii="Georgia" w:hAnsi="Georgia"/>
          <w:sz w:val="20"/>
          <w:szCs w:val="22"/>
          <w:lang w:val="en-GB"/>
        </w:rPr>
        <w:t xml:space="preserve"> with policy recommendations to TG-M</w:t>
      </w:r>
      <w:r w:rsidR="000208AE">
        <w:rPr>
          <w:rFonts w:ascii="Georgia" w:hAnsi="Georgia"/>
          <w:sz w:val="20"/>
          <w:szCs w:val="22"/>
          <w:lang w:val="en-GB"/>
        </w:rPr>
        <w:t xml:space="preserve"> (</w:t>
      </w:r>
      <w:r w:rsidR="00F7100A">
        <w:rPr>
          <w:rFonts w:ascii="Georgia" w:hAnsi="Georgia"/>
          <w:sz w:val="20"/>
          <w:szCs w:val="22"/>
          <w:lang w:val="en-GB"/>
        </w:rPr>
        <w:t xml:space="preserve">Executive summary </w:t>
      </w:r>
      <w:r w:rsidR="000208AE">
        <w:rPr>
          <w:rFonts w:ascii="Georgia" w:hAnsi="Georgia"/>
          <w:sz w:val="20"/>
          <w:szCs w:val="22"/>
          <w:lang w:val="en-GB"/>
        </w:rPr>
        <w:t xml:space="preserve">see </w:t>
      </w:r>
      <w:r w:rsidR="000208AE" w:rsidRPr="000208AE">
        <w:rPr>
          <w:rFonts w:ascii="Georgia" w:hAnsi="Georgia"/>
          <w:sz w:val="20"/>
          <w:szCs w:val="22"/>
          <w:lang w:val="en-GB"/>
        </w:rPr>
        <w:t>TG-M20-3-4-3-WG-Swimway-Policy-summary</w:t>
      </w:r>
      <w:proofErr w:type="gramStart"/>
      <w:r w:rsidR="000208AE">
        <w:rPr>
          <w:rFonts w:ascii="Georgia" w:hAnsi="Georgia"/>
          <w:sz w:val="20"/>
          <w:szCs w:val="22"/>
          <w:lang w:val="en-GB"/>
        </w:rPr>
        <w:t>)</w:t>
      </w:r>
      <w:r w:rsidR="00F7100A">
        <w:rPr>
          <w:rFonts w:ascii="Georgia" w:hAnsi="Georgia"/>
          <w:sz w:val="20"/>
          <w:szCs w:val="22"/>
          <w:lang w:val="en-GB"/>
        </w:rPr>
        <w:t>;</w:t>
      </w:r>
      <w:proofErr w:type="gramEnd"/>
    </w:p>
    <w:p w14:paraId="47AEE258" w14:textId="568284BA" w:rsidR="00565654" w:rsidRPr="00565654" w:rsidRDefault="00565654" w:rsidP="00565654">
      <w:pPr>
        <w:pStyle w:val="ListParagraph"/>
        <w:numPr>
          <w:ilvl w:val="0"/>
          <w:numId w:val="3"/>
        </w:numPr>
        <w:spacing w:after="240" w:line="276" w:lineRule="auto"/>
        <w:rPr>
          <w:rFonts w:ascii="Georgia" w:hAnsi="Georgia"/>
          <w:sz w:val="20"/>
          <w:szCs w:val="22"/>
          <w:lang w:val="en-GB"/>
        </w:rPr>
      </w:pPr>
      <w:r w:rsidRPr="00565654">
        <w:rPr>
          <w:rFonts w:ascii="Georgia" w:hAnsi="Georgia"/>
          <w:sz w:val="20"/>
          <w:szCs w:val="22"/>
          <w:lang w:val="en-GB"/>
        </w:rPr>
        <w:t xml:space="preserve">Agreement to establish a sub-unit </w:t>
      </w:r>
      <w:r w:rsidR="00F7100A">
        <w:rPr>
          <w:rFonts w:ascii="Georgia" w:hAnsi="Georgia"/>
          <w:sz w:val="20"/>
          <w:szCs w:val="22"/>
          <w:lang w:val="en-GB"/>
        </w:rPr>
        <w:t xml:space="preserve">to deliver </w:t>
      </w:r>
      <w:r w:rsidRPr="00565654">
        <w:rPr>
          <w:rFonts w:ascii="Georgia" w:hAnsi="Georgia"/>
          <w:sz w:val="20"/>
          <w:szCs w:val="22"/>
          <w:lang w:val="en-GB"/>
        </w:rPr>
        <w:t>fish monitoring recommendations to the Task Group Monitoring and Assessment (TG-MA)</w:t>
      </w:r>
      <w:r w:rsidR="00F7100A">
        <w:rPr>
          <w:rFonts w:ascii="Georgia" w:hAnsi="Georgia"/>
          <w:sz w:val="20"/>
          <w:szCs w:val="22"/>
          <w:lang w:val="en-GB"/>
        </w:rPr>
        <w:t>.</w:t>
      </w:r>
    </w:p>
    <w:p w14:paraId="2DB00DB3" w14:textId="5C1413FA" w:rsidR="00647497" w:rsidRDefault="00565654" w:rsidP="00647497">
      <w:pPr>
        <w:spacing w:after="240" w:line="276" w:lineRule="auto"/>
        <w:rPr>
          <w:rFonts w:ascii="Georgia" w:hAnsi="Georgia"/>
          <w:sz w:val="20"/>
          <w:szCs w:val="22"/>
          <w:lang w:val="en-GB"/>
        </w:rPr>
      </w:pPr>
      <w:r>
        <w:rPr>
          <w:rFonts w:ascii="Georgia" w:hAnsi="Georgia"/>
          <w:sz w:val="20"/>
          <w:szCs w:val="22"/>
          <w:lang w:val="en-GB"/>
        </w:rPr>
        <w:t xml:space="preserve">In addition, the group proceeded with proposal preparation for national projects (a German bottleneck project and a Danish project to complement the Dutch </w:t>
      </w:r>
      <w:proofErr w:type="spellStart"/>
      <w:r>
        <w:rPr>
          <w:rFonts w:ascii="Georgia" w:hAnsi="Georgia"/>
          <w:sz w:val="20"/>
          <w:szCs w:val="22"/>
          <w:lang w:val="en-GB"/>
        </w:rPr>
        <w:t>Swimway</w:t>
      </w:r>
      <w:proofErr w:type="spellEnd"/>
      <w:r>
        <w:rPr>
          <w:rFonts w:ascii="Georgia" w:hAnsi="Georgia"/>
          <w:sz w:val="20"/>
          <w:szCs w:val="22"/>
          <w:lang w:val="en-GB"/>
        </w:rPr>
        <w:t xml:space="preserve"> project). Further, a trilateral research project workshop was held on 8 October 2020, in which </w:t>
      </w:r>
      <w:r w:rsidR="00F7100A">
        <w:rPr>
          <w:rFonts w:ascii="Georgia" w:hAnsi="Georgia"/>
          <w:sz w:val="20"/>
          <w:szCs w:val="22"/>
          <w:lang w:val="en-GB"/>
        </w:rPr>
        <w:t xml:space="preserve">invited </w:t>
      </w:r>
      <w:r>
        <w:rPr>
          <w:rFonts w:ascii="Georgia" w:hAnsi="Georgia"/>
          <w:sz w:val="20"/>
          <w:szCs w:val="22"/>
          <w:lang w:val="en-GB"/>
        </w:rPr>
        <w:t xml:space="preserve">scientists agreed to prepare a joint proposal for a meta-analysis of existing datasets. </w:t>
      </w:r>
      <w:r w:rsidR="00F7100A" w:rsidRPr="00565654">
        <w:rPr>
          <w:rFonts w:ascii="Georgia" w:hAnsi="Georgia"/>
          <w:sz w:val="20"/>
          <w:szCs w:val="22"/>
          <w:lang w:val="en-GB"/>
        </w:rPr>
        <w:t>Therewith, WG-</w:t>
      </w:r>
      <w:proofErr w:type="spellStart"/>
      <w:r w:rsidR="00F7100A" w:rsidRPr="00565654">
        <w:rPr>
          <w:rFonts w:ascii="Georgia" w:hAnsi="Georgia"/>
          <w:sz w:val="20"/>
          <w:szCs w:val="22"/>
          <w:lang w:val="en-GB"/>
        </w:rPr>
        <w:t>Swimway</w:t>
      </w:r>
      <w:proofErr w:type="spellEnd"/>
      <w:r w:rsidR="00F7100A" w:rsidRPr="00565654">
        <w:rPr>
          <w:rFonts w:ascii="Georgia" w:hAnsi="Georgia"/>
          <w:sz w:val="20"/>
          <w:szCs w:val="22"/>
          <w:lang w:val="en-GB"/>
        </w:rPr>
        <w:t xml:space="preserve"> has fulfilled its envisaged tasks for 2020.</w:t>
      </w:r>
    </w:p>
    <w:p w14:paraId="76CBB9B4" w14:textId="3BBA7276" w:rsidR="00F7100A" w:rsidRPr="00565654" w:rsidRDefault="00F7100A" w:rsidP="00647497">
      <w:pPr>
        <w:spacing w:after="240" w:line="276" w:lineRule="auto"/>
        <w:rPr>
          <w:rFonts w:ascii="Georgia" w:hAnsi="Georgia"/>
          <w:sz w:val="20"/>
          <w:szCs w:val="22"/>
          <w:lang w:val="en-GB"/>
        </w:rPr>
      </w:pPr>
      <w:r>
        <w:rPr>
          <w:rFonts w:ascii="Georgia" w:hAnsi="Georgia"/>
          <w:sz w:val="20"/>
          <w:szCs w:val="22"/>
          <w:lang w:val="en-GB"/>
        </w:rPr>
        <w:t xml:space="preserve">Further, a </w:t>
      </w:r>
      <w:proofErr w:type="spellStart"/>
      <w:r>
        <w:rPr>
          <w:rFonts w:ascii="Georgia" w:hAnsi="Georgia"/>
          <w:sz w:val="20"/>
          <w:szCs w:val="22"/>
          <w:lang w:val="en-GB"/>
        </w:rPr>
        <w:t>Swimway</w:t>
      </w:r>
      <w:proofErr w:type="spellEnd"/>
      <w:r>
        <w:rPr>
          <w:rFonts w:ascii="Georgia" w:hAnsi="Georgia"/>
          <w:sz w:val="20"/>
          <w:szCs w:val="22"/>
          <w:lang w:val="en-GB"/>
        </w:rPr>
        <w:t xml:space="preserve"> website will be established as microsite, in the sequence: Flyway, </w:t>
      </w:r>
      <w:proofErr w:type="spellStart"/>
      <w:r>
        <w:rPr>
          <w:rFonts w:ascii="Georgia" w:hAnsi="Georgia"/>
          <w:sz w:val="20"/>
          <w:szCs w:val="22"/>
          <w:lang w:val="en-GB"/>
        </w:rPr>
        <w:t>Swimway</w:t>
      </w:r>
      <w:proofErr w:type="spellEnd"/>
      <w:r>
        <w:rPr>
          <w:rFonts w:ascii="Georgia" w:hAnsi="Georgia"/>
          <w:sz w:val="20"/>
          <w:szCs w:val="22"/>
          <w:lang w:val="en-GB"/>
        </w:rPr>
        <w:t xml:space="preserve">, Alien </w:t>
      </w:r>
      <w:proofErr w:type="gramStart"/>
      <w:r>
        <w:rPr>
          <w:rFonts w:ascii="Georgia" w:hAnsi="Georgia"/>
          <w:sz w:val="20"/>
          <w:szCs w:val="22"/>
          <w:lang w:val="en-GB"/>
        </w:rPr>
        <w:t>Species  (</w:t>
      </w:r>
      <w:proofErr w:type="gramEnd"/>
      <w:r>
        <w:rPr>
          <w:rFonts w:ascii="Georgia" w:hAnsi="Georgia"/>
          <w:sz w:val="20"/>
          <w:szCs w:val="22"/>
          <w:lang w:val="en-GB"/>
        </w:rPr>
        <w:t>see 5.1 and 5.6).</w:t>
      </w:r>
    </w:p>
    <w:p w14:paraId="28CDA4C3" w14:textId="2B486C41" w:rsidR="00C10F97" w:rsidRDefault="00C10F97" w:rsidP="00647497">
      <w:pPr>
        <w:spacing w:line="276" w:lineRule="auto"/>
        <w:rPr>
          <w:rFonts w:ascii="Georgia" w:hAnsi="Georgia"/>
          <w:sz w:val="20"/>
          <w:szCs w:val="22"/>
          <w:lang w:val="en-GB"/>
        </w:rPr>
      </w:pPr>
      <w:bookmarkStart w:id="4" w:name="_Hlk34231848"/>
      <w:r w:rsidRPr="00565654">
        <w:rPr>
          <w:rFonts w:ascii="Georgia" w:hAnsi="Georgia"/>
          <w:sz w:val="20"/>
          <w:szCs w:val="22"/>
          <w:lang w:val="en-GB"/>
        </w:rPr>
        <w:t>Proposal: Note the information</w:t>
      </w:r>
    </w:p>
    <w:p w14:paraId="146DC7EB" w14:textId="77777777" w:rsidR="00005110" w:rsidRDefault="00005110" w:rsidP="00647497">
      <w:pPr>
        <w:spacing w:line="276" w:lineRule="auto"/>
        <w:rPr>
          <w:rFonts w:ascii="Georgia" w:hAnsi="Georgia"/>
          <w:sz w:val="20"/>
          <w:szCs w:val="22"/>
          <w:lang w:val="en-GB"/>
        </w:rPr>
      </w:pPr>
    </w:p>
    <w:bookmarkEnd w:id="1"/>
    <w:bookmarkEnd w:id="3"/>
    <w:bookmarkEnd w:id="4"/>
    <w:p w14:paraId="1783F16C" w14:textId="77777777" w:rsidR="00B91C82" w:rsidRP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5.3</w:t>
      </w:r>
      <w:r w:rsidRPr="00B91C82">
        <w:rPr>
          <w:rFonts w:ascii="Arial" w:eastAsiaTheme="majorEastAsia" w:hAnsi="Arial" w:cs="Arial"/>
          <w:b/>
          <w:bCs/>
          <w:color w:val="000000" w:themeColor="text1"/>
          <w:lang w:val="en-GB"/>
        </w:rPr>
        <w:tab/>
        <w:t xml:space="preserve">Paragraph 14: </w:t>
      </w:r>
      <w:proofErr w:type="spellStart"/>
      <w:r w:rsidRPr="00B91C82">
        <w:rPr>
          <w:rFonts w:ascii="Arial" w:eastAsiaTheme="majorEastAsia" w:hAnsi="Arial" w:cs="Arial"/>
          <w:b/>
          <w:bCs/>
          <w:color w:val="000000" w:themeColor="text1"/>
          <w:lang w:val="en-GB"/>
        </w:rPr>
        <w:t>Wardening</w:t>
      </w:r>
      <w:proofErr w:type="spellEnd"/>
      <w:r w:rsidRPr="00B91C82">
        <w:rPr>
          <w:rFonts w:ascii="Arial" w:eastAsiaTheme="majorEastAsia" w:hAnsi="Arial" w:cs="Arial"/>
          <w:b/>
          <w:bCs/>
          <w:color w:val="000000" w:themeColor="text1"/>
          <w:lang w:val="en-GB"/>
        </w:rPr>
        <w:t xml:space="preserve"> &amp; management</w:t>
      </w:r>
    </w:p>
    <w:p w14:paraId="3BD18CDC" w14:textId="04C0507B" w:rsidR="00B91C82" w:rsidRDefault="0016174D" w:rsidP="00B91C82">
      <w:pPr>
        <w:spacing w:after="200" w:line="276" w:lineRule="auto"/>
        <w:rPr>
          <w:rFonts w:ascii="Georgia" w:hAnsi="Georgia"/>
          <w:sz w:val="20"/>
          <w:szCs w:val="22"/>
          <w:lang w:val="en-GB"/>
        </w:rPr>
      </w:pPr>
      <w:r>
        <w:rPr>
          <w:rFonts w:ascii="Georgia" w:hAnsi="Georgia"/>
          <w:sz w:val="20"/>
          <w:szCs w:val="22"/>
          <w:lang w:val="en-GB"/>
        </w:rPr>
        <w:t>At TG-M</w:t>
      </w:r>
      <w:r w:rsidR="002C71BE">
        <w:rPr>
          <w:rFonts w:ascii="Georgia" w:hAnsi="Georgia"/>
          <w:sz w:val="20"/>
          <w:szCs w:val="22"/>
          <w:lang w:val="en-GB"/>
        </w:rPr>
        <w:t xml:space="preserve"> 19-2</w:t>
      </w:r>
      <w:r>
        <w:rPr>
          <w:rFonts w:ascii="Georgia" w:hAnsi="Georgia"/>
          <w:sz w:val="20"/>
          <w:szCs w:val="22"/>
          <w:lang w:val="en-GB"/>
        </w:rPr>
        <w:t xml:space="preserve"> it was decided that the Dutch obligation for organisation of a </w:t>
      </w:r>
      <w:proofErr w:type="spellStart"/>
      <w:r>
        <w:rPr>
          <w:rFonts w:ascii="Georgia" w:hAnsi="Georgia"/>
          <w:sz w:val="20"/>
          <w:szCs w:val="22"/>
          <w:lang w:val="en-GB"/>
        </w:rPr>
        <w:t>Wardening</w:t>
      </w:r>
      <w:proofErr w:type="spellEnd"/>
      <w:r>
        <w:rPr>
          <w:rFonts w:ascii="Georgia" w:hAnsi="Georgia"/>
          <w:sz w:val="20"/>
          <w:szCs w:val="22"/>
          <w:lang w:val="en-GB"/>
        </w:rPr>
        <w:t xml:space="preserve"> workshop early 2020 </w:t>
      </w:r>
      <w:r w:rsidR="00F17C71">
        <w:rPr>
          <w:rFonts w:ascii="Georgia" w:hAnsi="Georgia"/>
          <w:sz w:val="20"/>
          <w:szCs w:val="22"/>
          <w:lang w:val="en-GB"/>
        </w:rPr>
        <w:t>sh</w:t>
      </w:r>
      <w:r>
        <w:rPr>
          <w:rFonts w:ascii="Georgia" w:hAnsi="Georgia"/>
          <w:sz w:val="20"/>
          <w:szCs w:val="22"/>
          <w:lang w:val="en-GB"/>
        </w:rPr>
        <w:t xml:space="preserve">ould be inquired. </w:t>
      </w:r>
    </w:p>
    <w:p w14:paraId="1392EB49" w14:textId="53EC9D00" w:rsidR="00C10F97" w:rsidRPr="0016174D" w:rsidRDefault="00C10F97" w:rsidP="00B91C82">
      <w:pPr>
        <w:spacing w:after="200" w:line="276" w:lineRule="auto"/>
        <w:rPr>
          <w:rFonts w:ascii="Georgia" w:hAnsi="Georgia"/>
          <w:sz w:val="20"/>
          <w:szCs w:val="22"/>
          <w:lang w:val="en-GB"/>
        </w:rPr>
      </w:pPr>
      <w:r>
        <w:rPr>
          <w:rFonts w:ascii="Georgia" w:hAnsi="Georgia"/>
          <w:sz w:val="20"/>
          <w:szCs w:val="22"/>
          <w:lang w:val="en-GB"/>
        </w:rPr>
        <w:t>Proposal: Proceed as planned.</w:t>
      </w:r>
    </w:p>
    <w:p w14:paraId="3E82792E" w14:textId="77777777" w:rsid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5.4</w:t>
      </w:r>
      <w:r w:rsidRPr="00B91C82">
        <w:rPr>
          <w:rFonts w:ascii="Arial" w:eastAsiaTheme="majorEastAsia" w:hAnsi="Arial" w:cs="Arial"/>
          <w:b/>
          <w:bCs/>
          <w:color w:val="000000" w:themeColor="text1"/>
          <w:lang w:val="en-GB"/>
        </w:rPr>
        <w:tab/>
      </w:r>
      <w:bookmarkStart w:id="5" w:name="_Hlk54258938"/>
      <w:r w:rsidRPr="00B91C82">
        <w:rPr>
          <w:rFonts w:ascii="Arial" w:eastAsiaTheme="majorEastAsia" w:hAnsi="Arial" w:cs="Arial"/>
          <w:b/>
          <w:bCs/>
          <w:color w:val="000000" w:themeColor="text1"/>
          <w:lang w:val="en-GB"/>
        </w:rPr>
        <w:t>Paragraph 15: Seal Management Plan</w:t>
      </w:r>
    </w:p>
    <w:bookmarkEnd w:id="5"/>
    <w:p w14:paraId="4A3E59AD" w14:textId="0DA7895E" w:rsidR="00565654" w:rsidRPr="00565654" w:rsidRDefault="00565654" w:rsidP="00565654">
      <w:pPr>
        <w:pStyle w:val="ListParagraph"/>
        <w:numPr>
          <w:ilvl w:val="0"/>
          <w:numId w:val="5"/>
        </w:numPr>
        <w:spacing w:after="200" w:line="276" w:lineRule="auto"/>
        <w:rPr>
          <w:rFonts w:ascii="Georgia" w:hAnsi="Georgia"/>
          <w:sz w:val="20"/>
          <w:szCs w:val="22"/>
          <w:lang w:val="en-GB"/>
        </w:rPr>
      </w:pPr>
      <w:r w:rsidRPr="00565654">
        <w:rPr>
          <w:rFonts w:ascii="Georgia" w:hAnsi="Georgia"/>
          <w:sz w:val="20"/>
          <w:szCs w:val="22"/>
          <w:lang w:val="en-GB"/>
        </w:rPr>
        <w:t>The EG is working on a paper summarizing some recent setbacks in the seal monitoring and to address these issues (probably in TG-M).</w:t>
      </w:r>
    </w:p>
    <w:p w14:paraId="55030F66" w14:textId="5BBAB3DC" w:rsidR="00565654" w:rsidRPr="00565654" w:rsidRDefault="00565654" w:rsidP="00565654">
      <w:pPr>
        <w:pStyle w:val="ListParagraph"/>
        <w:numPr>
          <w:ilvl w:val="0"/>
          <w:numId w:val="5"/>
        </w:numPr>
        <w:spacing w:after="200" w:line="276" w:lineRule="auto"/>
        <w:rPr>
          <w:rFonts w:ascii="Georgia" w:hAnsi="Georgia"/>
          <w:sz w:val="20"/>
          <w:szCs w:val="22"/>
          <w:lang w:val="en-GB"/>
        </w:rPr>
      </w:pPr>
      <w:r w:rsidRPr="00565654">
        <w:rPr>
          <w:rFonts w:ascii="Georgia" w:hAnsi="Georgia"/>
          <w:sz w:val="20"/>
          <w:szCs w:val="22"/>
          <w:lang w:val="en-GB"/>
        </w:rPr>
        <w:t>There is a good number of abstracts on Marine Mammals for ISWSS from EG members, but also one from ASCOBANS who would like to further cooperate with CWSS.</w:t>
      </w:r>
    </w:p>
    <w:p w14:paraId="717295D1" w14:textId="51DDA5FF" w:rsidR="00565654" w:rsidRPr="00565654" w:rsidRDefault="00565654" w:rsidP="00565654">
      <w:pPr>
        <w:pStyle w:val="ListParagraph"/>
        <w:numPr>
          <w:ilvl w:val="0"/>
          <w:numId w:val="5"/>
        </w:numPr>
        <w:spacing w:after="200" w:line="276" w:lineRule="auto"/>
        <w:rPr>
          <w:rFonts w:ascii="Georgia" w:hAnsi="Georgia"/>
          <w:sz w:val="20"/>
          <w:szCs w:val="22"/>
          <w:lang w:val="en-GB"/>
        </w:rPr>
      </w:pPr>
      <w:r w:rsidRPr="00565654">
        <w:rPr>
          <w:rFonts w:ascii="Georgia" w:hAnsi="Georgia"/>
          <w:sz w:val="20"/>
          <w:szCs w:val="22"/>
          <w:lang w:val="en-GB"/>
        </w:rPr>
        <w:t>A harbour porpoise workshop event is planned the day before ISWSS as a side event and as follow-up of the 2019 symposium and workshop.</w:t>
      </w:r>
    </w:p>
    <w:p w14:paraId="61475449" w14:textId="620AE4DB" w:rsidR="00A17EAC" w:rsidRPr="00093165" w:rsidRDefault="00A17EAC" w:rsidP="00565654">
      <w:pPr>
        <w:spacing w:after="200" w:line="276" w:lineRule="auto"/>
        <w:rPr>
          <w:rFonts w:ascii="Georgia" w:hAnsi="Georgia"/>
          <w:sz w:val="20"/>
          <w:szCs w:val="22"/>
          <w:lang w:val="en-GB"/>
        </w:rPr>
      </w:pPr>
      <w:r w:rsidRPr="00565654">
        <w:rPr>
          <w:rFonts w:ascii="Georgia" w:hAnsi="Georgia"/>
          <w:sz w:val="20"/>
          <w:szCs w:val="22"/>
          <w:lang w:val="en-GB"/>
        </w:rPr>
        <w:t>Proposal: Note the information.</w:t>
      </w:r>
    </w:p>
    <w:p w14:paraId="0FEE86E3" w14:textId="77777777" w:rsidR="00B91C82" w:rsidRPr="00565654" w:rsidRDefault="00B91C82" w:rsidP="00565654">
      <w:pPr>
        <w:spacing w:after="200" w:line="276" w:lineRule="auto"/>
        <w:rPr>
          <w:rFonts w:ascii="Arial" w:eastAsiaTheme="majorEastAsia" w:hAnsi="Arial" w:cs="Arial"/>
          <w:b/>
          <w:bCs/>
          <w:color w:val="000000" w:themeColor="text1"/>
          <w:lang w:val="en-GB"/>
        </w:rPr>
      </w:pPr>
      <w:r w:rsidRPr="00565654">
        <w:rPr>
          <w:rFonts w:ascii="Arial" w:eastAsiaTheme="majorEastAsia" w:hAnsi="Arial" w:cs="Arial"/>
          <w:b/>
          <w:bCs/>
          <w:color w:val="000000" w:themeColor="text1"/>
          <w:lang w:val="en-GB"/>
        </w:rPr>
        <w:lastRenderedPageBreak/>
        <w:t>5.5</w:t>
      </w:r>
      <w:r w:rsidRPr="00565654">
        <w:rPr>
          <w:rFonts w:ascii="Arial" w:eastAsiaTheme="majorEastAsia" w:hAnsi="Arial" w:cs="Arial"/>
          <w:b/>
          <w:bCs/>
          <w:color w:val="000000" w:themeColor="text1"/>
          <w:lang w:val="en-GB"/>
        </w:rPr>
        <w:tab/>
        <w:t>Paragraph 16: Harbour porpoises</w:t>
      </w:r>
    </w:p>
    <w:p w14:paraId="3C0B6DC3" w14:textId="028C8FAB" w:rsidR="00565654" w:rsidRPr="00565654" w:rsidRDefault="00565654" w:rsidP="00565654">
      <w:pPr>
        <w:pStyle w:val="ListParagraph"/>
        <w:numPr>
          <w:ilvl w:val="0"/>
          <w:numId w:val="6"/>
        </w:numPr>
        <w:spacing w:after="200" w:line="276" w:lineRule="auto"/>
        <w:rPr>
          <w:rFonts w:ascii="Georgia" w:hAnsi="Georgia"/>
          <w:sz w:val="20"/>
          <w:szCs w:val="22"/>
          <w:lang w:val="en-GB"/>
        </w:rPr>
      </w:pPr>
      <w:r w:rsidRPr="00565654">
        <w:rPr>
          <w:rFonts w:ascii="Georgia" w:hAnsi="Georgia"/>
          <w:sz w:val="20"/>
          <w:szCs w:val="22"/>
          <w:lang w:val="en-GB"/>
        </w:rPr>
        <w:t xml:space="preserve">Ongoing discussion on the adjusted </w:t>
      </w:r>
      <w:proofErr w:type="spellStart"/>
      <w:r w:rsidRPr="00565654">
        <w:rPr>
          <w:rFonts w:ascii="Georgia" w:hAnsi="Georgia"/>
          <w:sz w:val="20"/>
          <w:szCs w:val="22"/>
          <w:lang w:val="en-GB"/>
        </w:rPr>
        <w:t>ToR</w:t>
      </w:r>
      <w:proofErr w:type="spellEnd"/>
      <w:r w:rsidRPr="00565654">
        <w:rPr>
          <w:rFonts w:ascii="Georgia" w:hAnsi="Georgia"/>
          <w:sz w:val="20"/>
          <w:szCs w:val="22"/>
          <w:lang w:val="en-GB"/>
        </w:rPr>
        <w:t xml:space="preserve"> regarding the consideration of harbour porpoises in </w:t>
      </w:r>
      <w:proofErr w:type="spellStart"/>
      <w:r w:rsidRPr="00565654">
        <w:rPr>
          <w:rFonts w:ascii="Georgia" w:hAnsi="Georgia"/>
          <w:sz w:val="20"/>
          <w:szCs w:val="22"/>
          <w:lang w:val="en-GB"/>
        </w:rPr>
        <w:t>th</w:t>
      </w:r>
      <w:proofErr w:type="spellEnd"/>
      <w:r w:rsidRPr="00565654">
        <w:rPr>
          <w:rFonts w:ascii="Georgia" w:hAnsi="Georgia"/>
          <w:sz w:val="20"/>
          <w:szCs w:val="22"/>
          <w:lang w:val="en-GB"/>
        </w:rPr>
        <w:t xml:space="preserve"> EG-Seals (towards EG-Marina Mammals).</w:t>
      </w:r>
    </w:p>
    <w:p w14:paraId="59C67E21" w14:textId="285CCECF" w:rsidR="00565654" w:rsidRPr="00565654" w:rsidRDefault="00565654" w:rsidP="00565654">
      <w:pPr>
        <w:pStyle w:val="ListParagraph"/>
        <w:numPr>
          <w:ilvl w:val="0"/>
          <w:numId w:val="6"/>
        </w:numPr>
        <w:spacing w:after="200" w:line="276" w:lineRule="auto"/>
        <w:rPr>
          <w:rFonts w:ascii="Georgia" w:hAnsi="Georgia"/>
          <w:sz w:val="20"/>
          <w:szCs w:val="22"/>
          <w:lang w:val="en-GB"/>
        </w:rPr>
      </w:pPr>
      <w:r w:rsidRPr="00565654">
        <w:rPr>
          <w:rFonts w:ascii="Georgia" w:hAnsi="Georgia"/>
          <w:sz w:val="20"/>
          <w:szCs w:val="22"/>
          <w:lang w:val="en-GB"/>
        </w:rPr>
        <w:t xml:space="preserve">The envisaged harbour seal workshop in the scope of the 30th anniversary of the seal agreement will be postponed to near year due to COVID-19 restrictions. Postponing is possible since the agreement </w:t>
      </w:r>
      <w:proofErr w:type="gramStart"/>
      <w:r w:rsidRPr="00565654">
        <w:rPr>
          <w:rFonts w:ascii="Georgia" w:hAnsi="Georgia"/>
          <w:sz w:val="20"/>
          <w:szCs w:val="22"/>
          <w:lang w:val="en-GB"/>
        </w:rPr>
        <w:t>actually came</w:t>
      </w:r>
      <w:proofErr w:type="gramEnd"/>
      <w:r w:rsidRPr="00565654">
        <w:rPr>
          <w:rFonts w:ascii="Georgia" w:hAnsi="Georgia"/>
          <w:sz w:val="20"/>
          <w:szCs w:val="22"/>
          <w:lang w:val="en-GB"/>
        </w:rPr>
        <w:t xml:space="preserve"> into force in 1991 (in was only concluded in 1990).</w:t>
      </w:r>
    </w:p>
    <w:p w14:paraId="0AC0C0C6" w14:textId="64EF8E4F" w:rsidR="00C81DD5" w:rsidRDefault="00C81DD5" w:rsidP="00B91C82">
      <w:pPr>
        <w:spacing w:after="200" w:line="276" w:lineRule="auto"/>
        <w:rPr>
          <w:rFonts w:ascii="Georgia" w:hAnsi="Georgia"/>
          <w:sz w:val="20"/>
          <w:szCs w:val="22"/>
          <w:lang w:val="en-GB"/>
        </w:rPr>
      </w:pPr>
      <w:r w:rsidRPr="00565654">
        <w:rPr>
          <w:rFonts w:ascii="Georgia" w:hAnsi="Georgia"/>
          <w:sz w:val="20"/>
          <w:szCs w:val="22"/>
          <w:lang w:val="en-GB"/>
        </w:rPr>
        <w:t>Proposal: Note the information</w:t>
      </w:r>
    </w:p>
    <w:p w14:paraId="55334770" w14:textId="77777777" w:rsidR="00005110" w:rsidRPr="00B91C82" w:rsidRDefault="00005110" w:rsidP="00B91C82">
      <w:pPr>
        <w:spacing w:after="200" w:line="276" w:lineRule="auto"/>
        <w:rPr>
          <w:rFonts w:ascii="Georgia" w:hAnsi="Georgia"/>
          <w:sz w:val="20"/>
          <w:szCs w:val="22"/>
          <w:lang w:val="en-GB"/>
        </w:rPr>
      </w:pPr>
    </w:p>
    <w:p w14:paraId="00AAF32A" w14:textId="77777777" w:rsidR="00B91C82" w:rsidRP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5.6</w:t>
      </w:r>
      <w:r w:rsidRPr="00B91C82">
        <w:rPr>
          <w:rFonts w:ascii="Arial" w:eastAsiaTheme="majorEastAsia" w:hAnsi="Arial" w:cs="Arial"/>
          <w:b/>
          <w:bCs/>
          <w:color w:val="000000" w:themeColor="text1"/>
          <w:lang w:val="en-GB"/>
        </w:rPr>
        <w:tab/>
        <w:t>Paragraph 17: Alien Species</w:t>
      </w:r>
    </w:p>
    <w:p w14:paraId="3E314835" w14:textId="29D9ACF6" w:rsidR="007A258C" w:rsidRPr="00005110" w:rsidRDefault="00005110" w:rsidP="007A258C">
      <w:pPr>
        <w:spacing w:after="200" w:line="276" w:lineRule="auto"/>
        <w:rPr>
          <w:rFonts w:ascii="Georgia" w:hAnsi="Georgia"/>
          <w:sz w:val="20"/>
          <w:szCs w:val="22"/>
          <w:lang w:val="en-GB"/>
        </w:rPr>
      </w:pPr>
      <w:r w:rsidRPr="00005110">
        <w:rPr>
          <w:rFonts w:ascii="Georgia" w:hAnsi="Georgia"/>
          <w:sz w:val="20"/>
          <w:szCs w:val="22"/>
          <w:lang w:val="en-GB"/>
        </w:rPr>
        <w:t xml:space="preserve">The </w:t>
      </w:r>
      <w:r w:rsidR="007A258C" w:rsidRPr="00005110">
        <w:rPr>
          <w:rFonts w:ascii="Georgia" w:hAnsi="Georgia"/>
          <w:sz w:val="20"/>
          <w:szCs w:val="22"/>
          <w:lang w:val="en-GB"/>
        </w:rPr>
        <w:t xml:space="preserve">planned alien species network platform </w:t>
      </w:r>
      <w:r w:rsidRPr="00005110">
        <w:rPr>
          <w:rFonts w:ascii="Georgia" w:hAnsi="Georgia"/>
          <w:sz w:val="20"/>
          <w:szCs w:val="22"/>
          <w:lang w:val="en-GB"/>
        </w:rPr>
        <w:t xml:space="preserve">will be established as microsite (following the Flyway and </w:t>
      </w:r>
      <w:proofErr w:type="spellStart"/>
      <w:r w:rsidRPr="00005110">
        <w:rPr>
          <w:rFonts w:ascii="Georgia" w:hAnsi="Georgia"/>
          <w:sz w:val="20"/>
          <w:szCs w:val="22"/>
          <w:lang w:val="en-GB"/>
        </w:rPr>
        <w:t>Swimway</w:t>
      </w:r>
      <w:proofErr w:type="spellEnd"/>
      <w:r w:rsidRPr="00005110">
        <w:rPr>
          <w:rFonts w:ascii="Georgia" w:hAnsi="Georgia"/>
          <w:sz w:val="20"/>
          <w:szCs w:val="22"/>
          <w:lang w:val="en-GB"/>
        </w:rPr>
        <w:t xml:space="preserve"> sites). </w:t>
      </w:r>
      <w:r w:rsidR="007A258C" w:rsidRPr="00005110">
        <w:rPr>
          <w:rFonts w:ascii="Georgia" w:hAnsi="Georgia"/>
          <w:sz w:val="20"/>
          <w:szCs w:val="22"/>
          <w:lang w:val="en-GB"/>
        </w:rPr>
        <w:t xml:space="preserve">The technical outline (functionality, navigation, view) for the site has been developed and CWSS </w:t>
      </w:r>
      <w:r w:rsidRPr="00005110">
        <w:rPr>
          <w:rFonts w:ascii="Georgia" w:hAnsi="Georgia"/>
          <w:sz w:val="20"/>
          <w:szCs w:val="22"/>
          <w:lang w:val="en-GB"/>
        </w:rPr>
        <w:t>maintains</w:t>
      </w:r>
      <w:r w:rsidR="007A258C" w:rsidRPr="00005110">
        <w:rPr>
          <w:rFonts w:ascii="Georgia" w:hAnsi="Georgia"/>
          <w:sz w:val="20"/>
          <w:szCs w:val="22"/>
          <w:lang w:val="en-GB"/>
        </w:rPr>
        <w:t xml:space="preserve"> contact with Creative Concern to implement the platform as microsite. The upload of content will follow in cooperation with EG-AS.</w:t>
      </w:r>
    </w:p>
    <w:p w14:paraId="5D32B0C3" w14:textId="5CE803DE" w:rsidR="00C10F97" w:rsidRDefault="00C10F97" w:rsidP="007A258C">
      <w:pPr>
        <w:spacing w:after="200" w:line="276" w:lineRule="auto"/>
        <w:rPr>
          <w:rFonts w:ascii="Georgia" w:hAnsi="Georgia"/>
          <w:sz w:val="20"/>
          <w:szCs w:val="22"/>
          <w:lang w:val="en-GB"/>
        </w:rPr>
      </w:pPr>
      <w:r w:rsidRPr="00005110">
        <w:rPr>
          <w:rFonts w:ascii="Georgia" w:hAnsi="Georgia"/>
          <w:sz w:val="20"/>
          <w:szCs w:val="22"/>
          <w:lang w:val="en-GB"/>
        </w:rPr>
        <w:t xml:space="preserve">Proposal: </w:t>
      </w:r>
      <w:r w:rsidR="00C75C4E" w:rsidRPr="00005110">
        <w:rPr>
          <w:rFonts w:ascii="Georgia" w:hAnsi="Georgia"/>
          <w:sz w:val="20"/>
          <w:szCs w:val="22"/>
          <w:lang w:val="en-GB"/>
        </w:rPr>
        <w:t>N</w:t>
      </w:r>
      <w:r w:rsidRPr="00005110">
        <w:rPr>
          <w:rFonts w:ascii="Georgia" w:hAnsi="Georgia"/>
          <w:sz w:val="20"/>
          <w:szCs w:val="22"/>
          <w:lang w:val="en-GB"/>
        </w:rPr>
        <w:t>ote the information</w:t>
      </w:r>
    </w:p>
    <w:p w14:paraId="4BE95302" w14:textId="77777777" w:rsidR="00005110" w:rsidRDefault="00005110" w:rsidP="007A258C">
      <w:pPr>
        <w:spacing w:after="200" w:line="276" w:lineRule="auto"/>
        <w:rPr>
          <w:rFonts w:ascii="Georgia" w:hAnsi="Georgia"/>
          <w:sz w:val="20"/>
          <w:szCs w:val="22"/>
          <w:lang w:val="en-GB"/>
        </w:rPr>
      </w:pPr>
    </w:p>
    <w:p w14:paraId="14F3F47F" w14:textId="55D5A584" w:rsidR="004D626F" w:rsidRPr="00C22BCF" w:rsidRDefault="004D626F" w:rsidP="004D626F">
      <w:pPr>
        <w:spacing w:after="200" w:line="276" w:lineRule="auto"/>
        <w:rPr>
          <w:rFonts w:ascii="Arial" w:eastAsiaTheme="majorEastAsia" w:hAnsi="Arial" w:cs="Arial"/>
          <w:b/>
          <w:bCs/>
          <w:lang w:val="en-GB"/>
        </w:rPr>
      </w:pPr>
      <w:r w:rsidRPr="00C22BCF">
        <w:rPr>
          <w:rFonts w:ascii="Arial" w:eastAsiaTheme="majorEastAsia" w:hAnsi="Arial" w:cs="Arial"/>
          <w:b/>
          <w:bCs/>
          <w:lang w:val="en-GB"/>
        </w:rPr>
        <w:t>5.4</w:t>
      </w:r>
      <w:r w:rsidRPr="00C22BCF">
        <w:rPr>
          <w:rFonts w:ascii="Arial" w:eastAsiaTheme="majorEastAsia" w:hAnsi="Arial" w:cs="Arial"/>
          <w:b/>
          <w:bCs/>
          <w:lang w:val="en-GB"/>
        </w:rPr>
        <w:tab/>
        <w:t>Paragraph 21: Sustainable fisheries</w:t>
      </w:r>
    </w:p>
    <w:p w14:paraId="24FD435F" w14:textId="51225B20" w:rsidR="00F17C71" w:rsidRDefault="00F17C71" w:rsidP="00F17C71">
      <w:pPr>
        <w:spacing w:after="200" w:line="276" w:lineRule="auto"/>
        <w:rPr>
          <w:rFonts w:ascii="Georgia" w:hAnsi="Georgia"/>
          <w:sz w:val="20"/>
          <w:szCs w:val="22"/>
          <w:lang w:val="en-GB"/>
        </w:rPr>
      </w:pPr>
      <w:r w:rsidRPr="00C22BCF">
        <w:rPr>
          <w:rFonts w:ascii="Georgia" w:hAnsi="Georgia"/>
          <w:sz w:val="20"/>
          <w:szCs w:val="22"/>
          <w:lang w:val="en-GB"/>
        </w:rPr>
        <w:t>See separate document</w:t>
      </w:r>
      <w:r w:rsidR="000208AE">
        <w:rPr>
          <w:rFonts w:ascii="Georgia" w:hAnsi="Georgia"/>
          <w:sz w:val="20"/>
          <w:szCs w:val="22"/>
          <w:lang w:val="en-GB"/>
        </w:rPr>
        <w:t>s</w:t>
      </w:r>
      <w:r w:rsidRPr="00C22BCF">
        <w:rPr>
          <w:rFonts w:ascii="Georgia" w:hAnsi="Georgia"/>
          <w:sz w:val="20"/>
          <w:szCs w:val="22"/>
          <w:lang w:val="en-GB"/>
        </w:rPr>
        <w:t xml:space="preserve"> under agenda item </w:t>
      </w:r>
      <w:r w:rsidR="000208AE">
        <w:rPr>
          <w:rFonts w:ascii="Georgia" w:hAnsi="Georgia"/>
          <w:sz w:val="20"/>
          <w:szCs w:val="22"/>
          <w:lang w:val="en-GB"/>
        </w:rPr>
        <w:t>6 single integrated management plan (SIMP)</w:t>
      </w:r>
    </w:p>
    <w:p w14:paraId="2E0ECDF1" w14:textId="77777777" w:rsidR="00005110" w:rsidRPr="00C22BCF" w:rsidRDefault="00005110" w:rsidP="00F17C71">
      <w:pPr>
        <w:spacing w:after="200" w:line="276" w:lineRule="auto"/>
        <w:rPr>
          <w:rFonts w:ascii="Georgia" w:hAnsi="Georgia"/>
          <w:sz w:val="20"/>
          <w:szCs w:val="22"/>
          <w:lang w:val="en-GB"/>
        </w:rPr>
      </w:pPr>
    </w:p>
    <w:p w14:paraId="4C2F25CA" w14:textId="615C53B3" w:rsidR="00B91C82" w:rsidRPr="00565654" w:rsidRDefault="00B91C82" w:rsidP="00B91C82">
      <w:pPr>
        <w:spacing w:after="200" w:line="276" w:lineRule="auto"/>
        <w:rPr>
          <w:rFonts w:ascii="Arial" w:eastAsiaTheme="majorEastAsia" w:hAnsi="Arial" w:cs="Arial"/>
          <w:b/>
          <w:bCs/>
          <w:lang w:val="en-GB"/>
        </w:rPr>
      </w:pPr>
      <w:r w:rsidRPr="00565654">
        <w:rPr>
          <w:rFonts w:ascii="Arial" w:eastAsiaTheme="majorEastAsia" w:hAnsi="Arial" w:cs="Arial"/>
          <w:b/>
          <w:bCs/>
          <w:lang w:val="en-GB"/>
        </w:rPr>
        <w:t>5.7</w:t>
      </w:r>
      <w:r w:rsidRPr="00565654">
        <w:rPr>
          <w:rFonts w:ascii="Arial" w:eastAsiaTheme="majorEastAsia" w:hAnsi="Arial" w:cs="Arial"/>
          <w:b/>
          <w:bCs/>
          <w:lang w:val="en-GB"/>
        </w:rPr>
        <w:tab/>
      </w:r>
      <w:bookmarkStart w:id="6" w:name="_Hlk54258954"/>
      <w:r w:rsidRPr="00565654">
        <w:rPr>
          <w:rFonts w:ascii="Arial" w:eastAsiaTheme="majorEastAsia" w:hAnsi="Arial" w:cs="Arial"/>
          <w:b/>
          <w:bCs/>
          <w:lang w:val="en-GB"/>
        </w:rPr>
        <w:t>Paragraph 22 - 23: Marine litter</w:t>
      </w:r>
      <w:bookmarkEnd w:id="6"/>
    </w:p>
    <w:p w14:paraId="33DEC58E" w14:textId="7EBDA20D" w:rsidR="002C71BE" w:rsidRPr="00005110" w:rsidRDefault="002C71BE" w:rsidP="00C10F97">
      <w:pPr>
        <w:pStyle w:val="Header"/>
        <w:tabs>
          <w:tab w:val="clear" w:pos="4703"/>
          <w:tab w:val="clear" w:pos="9406"/>
        </w:tabs>
        <w:spacing w:after="120" w:line="276" w:lineRule="auto"/>
        <w:contextualSpacing/>
        <w:rPr>
          <w:rFonts w:ascii="Georgia" w:hAnsi="Georgia"/>
          <w:sz w:val="20"/>
          <w:szCs w:val="20"/>
        </w:rPr>
      </w:pPr>
      <w:bookmarkStart w:id="7" w:name="_Hlk34234326"/>
      <w:r w:rsidRPr="00565654">
        <w:rPr>
          <w:rFonts w:ascii="Georgia" w:hAnsi="Georgia"/>
          <w:sz w:val="20"/>
          <w:szCs w:val="20"/>
        </w:rPr>
        <w:t xml:space="preserve">At TG-M 19-2 the group had agreed to produce the inventory in the form as submitted as a quick and thorough overview to the next TG-M meeting, </w:t>
      </w:r>
      <w:r w:rsidR="00DC674A" w:rsidRPr="00565654">
        <w:rPr>
          <w:rFonts w:ascii="Georgia" w:hAnsi="Georgia"/>
          <w:sz w:val="20"/>
          <w:szCs w:val="20"/>
        </w:rPr>
        <w:t xml:space="preserve">[..] </w:t>
      </w:r>
      <w:r w:rsidRPr="00565654">
        <w:rPr>
          <w:rFonts w:ascii="Georgia" w:hAnsi="Georgia"/>
          <w:sz w:val="20"/>
          <w:szCs w:val="20"/>
        </w:rPr>
        <w:t xml:space="preserve"> and then discuss on how to proceed for a possible Marine Litter </w:t>
      </w:r>
      <w:r w:rsidRPr="00005110">
        <w:rPr>
          <w:rFonts w:ascii="Georgia" w:hAnsi="Georgia"/>
          <w:sz w:val="20"/>
          <w:szCs w:val="20"/>
        </w:rPr>
        <w:t>document at WSB 31.</w:t>
      </w:r>
      <w:r w:rsidR="000208AE" w:rsidRPr="00005110">
        <w:rPr>
          <w:rFonts w:ascii="Georgia" w:hAnsi="Georgia"/>
          <w:sz w:val="20"/>
          <w:szCs w:val="20"/>
        </w:rPr>
        <w:t xml:space="preserve"> </w:t>
      </w:r>
      <w:r w:rsidR="00005110">
        <w:rPr>
          <w:rFonts w:ascii="Georgia" w:hAnsi="Georgia"/>
          <w:sz w:val="20"/>
          <w:szCs w:val="20"/>
        </w:rPr>
        <w:t>I</w:t>
      </w:r>
      <w:r w:rsidR="000208AE" w:rsidRPr="00005110">
        <w:rPr>
          <w:rFonts w:ascii="Georgia" w:hAnsi="Georgia"/>
          <w:sz w:val="20"/>
          <w:szCs w:val="20"/>
        </w:rPr>
        <w:t xml:space="preserve">t was agreed upon to discuss next steps again at the </w:t>
      </w:r>
      <w:r w:rsidR="00005110">
        <w:rPr>
          <w:rFonts w:ascii="Georgia" w:hAnsi="Georgia"/>
          <w:sz w:val="20"/>
          <w:szCs w:val="20"/>
        </w:rPr>
        <w:t>TG-M 20-3 meeting.</w:t>
      </w:r>
    </w:p>
    <w:p w14:paraId="3039DFBB" w14:textId="77777777" w:rsidR="002C71BE" w:rsidRPr="00005110" w:rsidRDefault="002C71BE" w:rsidP="00C10F97">
      <w:pPr>
        <w:pStyle w:val="Header"/>
        <w:tabs>
          <w:tab w:val="clear" w:pos="4703"/>
          <w:tab w:val="clear" w:pos="9406"/>
        </w:tabs>
        <w:spacing w:after="120" w:line="276" w:lineRule="auto"/>
        <w:contextualSpacing/>
        <w:rPr>
          <w:rFonts w:ascii="Georgia" w:hAnsi="Georgia"/>
          <w:sz w:val="20"/>
          <w:szCs w:val="20"/>
        </w:rPr>
      </w:pPr>
    </w:p>
    <w:bookmarkEnd w:id="7"/>
    <w:p w14:paraId="7DBC983D" w14:textId="37480A39" w:rsidR="00C10F97" w:rsidRDefault="00C10F97" w:rsidP="00C10F97">
      <w:pPr>
        <w:pStyle w:val="Header"/>
        <w:tabs>
          <w:tab w:val="clear" w:pos="4703"/>
          <w:tab w:val="clear" w:pos="9406"/>
        </w:tabs>
        <w:spacing w:after="120" w:line="276" w:lineRule="auto"/>
        <w:contextualSpacing/>
        <w:rPr>
          <w:rFonts w:ascii="Georgia" w:hAnsi="Georgia"/>
          <w:sz w:val="20"/>
          <w:szCs w:val="20"/>
        </w:rPr>
      </w:pPr>
      <w:r w:rsidRPr="00005110">
        <w:rPr>
          <w:rFonts w:ascii="Georgia" w:hAnsi="Georgia"/>
          <w:sz w:val="20"/>
          <w:szCs w:val="20"/>
        </w:rPr>
        <w:t xml:space="preserve">Proposal: </w:t>
      </w:r>
      <w:bookmarkStart w:id="8" w:name="_Hlk39845120"/>
      <w:r w:rsidRPr="00005110">
        <w:rPr>
          <w:rFonts w:ascii="Georgia" w:hAnsi="Georgia"/>
          <w:sz w:val="20"/>
          <w:szCs w:val="20"/>
        </w:rPr>
        <w:t>Note the information</w:t>
      </w:r>
      <w:r w:rsidR="002C71BE" w:rsidRPr="00005110">
        <w:rPr>
          <w:rFonts w:ascii="Georgia" w:hAnsi="Georgia"/>
          <w:sz w:val="20"/>
          <w:szCs w:val="20"/>
        </w:rPr>
        <w:t xml:space="preserve"> </w:t>
      </w:r>
      <w:bookmarkEnd w:id="8"/>
      <w:r w:rsidR="002C71BE" w:rsidRPr="00005110">
        <w:rPr>
          <w:rFonts w:ascii="Georgia" w:hAnsi="Georgia"/>
          <w:sz w:val="20"/>
          <w:szCs w:val="20"/>
        </w:rPr>
        <w:t xml:space="preserve">and </w:t>
      </w:r>
      <w:r w:rsidR="000208AE" w:rsidRPr="00005110">
        <w:rPr>
          <w:rFonts w:ascii="Georgia" w:hAnsi="Georgia"/>
          <w:sz w:val="20"/>
          <w:szCs w:val="20"/>
        </w:rPr>
        <w:t>agree on next steps</w:t>
      </w:r>
      <w:r w:rsidR="002C71BE" w:rsidRPr="00005110">
        <w:rPr>
          <w:rFonts w:ascii="Georgia" w:hAnsi="Georgia"/>
          <w:sz w:val="20"/>
          <w:szCs w:val="20"/>
        </w:rPr>
        <w:t>.</w:t>
      </w:r>
    </w:p>
    <w:p w14:paraId="61BD0E43" w14:textId="77777777" w:rsidR="00005110" w:rsidRPr="00565654" w:rsidRDefault="00005110" w:rsidP="00C10F97">
      <w:pPr>
        <w:pStyle w:val="Header"/>
        <w:tabs>
          <w:tab w:val="clear" w:pos="4703"/>
          <w:tab w:val="clear" w:pos="9406"/>
        </w:tabs>
        <w:spacing w:after="120" w:line="276" w:lineRule="auto"/>
        <w:contextualSpacing/>
        <w:rPr>
          <w:rFonts w:ascii="Georgia" w:hAnsi="Georgia"/>
          <w:sz w:val="20"/>
          <w:szCs w:val="20"/>
        </w:rPr>
      </w:pPr>
    </w:p>
    <w:p w14:paraId="02E61170" w14:textId="1255A132" w:rsidR="00B91C82" w:rsidRPr="00005110" w:rsidRDefault="00B91C82" w:rsidP="00B91C82">
      <w:pPr>
        <w:spacing w:after="200" w:line="276" w:lineRule="auto"/>
        <w:rPr>
          <w:rFonts w:ascii="Arial" w:eastAsiaTheme="majorEastAsia" w:hAnsi="Arial" w:cs="Arial"/>
          <w:b/>
          <w:bCs/>
          <w:lang w:val="en-GB"/>
        </w:rPr>
      </w:pPr>
      <w:r w:rsidRPr="00005110">
        <w:rPr>
          <w:rFonts w:ascii="Arial" w:eastAsiaTheme="majorEastAsia" w:hAnsi="Arial" w:cs="Arial"/>
          <w:b/>
          <w:bCs/>
          <w:lang w:val="en-GB"/>
        </w:rPr>
        <w:t>5.10</w:t>
      </w:r>
      <w:r w:rsidRPr="00005110">
        <w:rPr>
          <w:rFonts w:ascii="Arial" w:eastAsiaTheme="majorEastAsia" w:hAnsi="Arial" w:cs="Arial"/>
          <w:b/>
          <w:bCs/>
          <w:lang w:val="en-GB"/>
        </w:rPr>
        <w:tab/>
        <w:t>Paragraph 29: Energy</w:t>
      </w:r>
    </w:p>
    <w:p w14:paraId="7A15AD37" w14:textId="47E9BC22" w:rsidR="007A258C" w:rsidRDefault="00005110" w:rsidP="00B91C82">
      <w:pPr>
        <w:spacing w:after="200" w:line="276" w:lineRule="auto"/>
        <w:rPr>
          <w:rFonts w:ascii="Georgia" w:hAnsi="Georgia"/>
          <w:sz w:val="20"/>
          <w:szCs w:val="22"/>
          <w:lang w:val="en-GB"/>
        </w:rPr>
      </w:pPr>
      <w:r w:rsidRPr="00C22BCF">
        <w:rPr>
          <w:rFonts w:ascii="Georgia" w:hAnsi="Georgia"/>
          <w:sz w:val="20"/>
          <w:szCs w:val="22"/>
          <w:lang w:val="en-GB"/>
        </w:rPr>
        <w:t xml:space="preserve">See agenda item </w:t>
      </w:r>
      <w:r>
        <w:rPr>
          <w:rFonts w:ascii="Georgia" w:hAnsi="Georgia"/>
          <w:sz w:val="20"/>
          <w:szCs w:val="22"/>
          <w:lang w:val="en-GB"/>
        </w:rPr>
        <w:t>6 single integrated management plan (SIMP)</w:t>
      </w:r>
    </w:p>
    <w:p w14:paraId="6CE33EDD" w14:textId="77777777" w:rsidR="00005110" w:rsidRPr="00E47918" w:rsidRDefault="00005110" w:rsidP="00B91C82">
      <w:pPr>
        <w:spacing w:after="200" w:line="276" w:lineRule="auto"/>
        <w:rPr>
          <w:rFonts w:ascii="Arial" w:eastAsiaTheme="majorEastAsia" w:hAnsi="Arial" w:cs="Arial"/>
          <w:b/>
          <w:bCs/>
          <w:highlight w:val="yellow"/>
          <w:lang w:val="en-GB"/>
        </w:rPr>
      </w:pPr>
    </w:p>
    <w:p w14:paraId="4F379A07" w14:textId="1AA2628C" w:rsidR="00B91C82" w:rsidRPr="000208AE" w:rsidRDefault="00B91C82" w:rsidP="00B91C82">
      <w:pPr>
        <w:spacing w:after="200" w:line="276" w:lineRule="auto"/>
        <w:rPr>
          <w:rFonts w:ascii="Arial" w:eastAsiaTheme="majorEastAsia" w:hAnsi="Arial" w:cs="Arial"/>
          <w:b/>
          <w:bCs/>
          <w:lang w:val="en-GB"/>
        </w:rPr>
      </w:pPr>
      <w:r w:rsidRPr="000208AE">
        <w:rPr>
          <w:rFonts w:ascii="Arial" w:eastAsiaTheme="majorEastAsia" w:hAnsi="Arial" w:cs="Arial"/>
          <w:b/>
          <w:bCs/>
          <w:lang w:val="en-GB"/>
        </w:rPr>
        <w:t>5.11</w:t>
      </w:r>
      <w:r w:rsidRPr="000208AE">
        <w:rPr>
          <w:rFonts w:ascii="Arial" w:eastAsiaTheme="majorEastAsia" w:hAnsi="Arial" w:cs="Arial"/>
          <w:b/>
          <w:bCs/>
          <w:lang w:val="en-GB"/>
        </w:rPr>
        <w:tab/>
        <w:t>Paragraph 30-34: Ports and shipping</w:t>
      </w:r>
    </w:p>
    <w:p w14:paraId="62AB432A" w14:textId="529AD79D" w:rsidR="00AF009A" w:rsidRPr="000208AE" w:rsidRDefault="000208AE" w:rsidP="00A459D2">
      <w:pPr>
        <w:pStyle w:val="Header"/>
        <w:tabs>
          <w:tab w:val="clear" w:pos="4703"/>
          <w:tab w:val="clear" w:pos="9406"/>
        </w:tabs>
        <w:spacing w:after="120" w:line="276" w:lineRule="auto"/>
        <w:contextualSpacing/>
        <w:rPr>
          <w:rFonts w:ascii="Georgia" w:hAnsi="Georgia"/>
          <w:sz w:val="20"/>
          <w:szCs w:val="20"/>
        </w:rPr>
      </w:pPr>
      <w:r w:rsidRPr="000208AE">
        <w:rPr>
          <w:rFonts w:ascii="Georgia" w:hAnsi="Georgia"/>
          <w:sz w:val="20"/>
          <w:szCs w:val="20"/>
        </w:rPr>
        <w:t>See separate agenda item 5 and documents therein.</w:t>
      </w:r>
    </w:p>
    <w:p w14:paraId="487BF855" w14:textId="77777777" w:rsidR="00A459D2" w:rsidRPr="000208AE" w:rsidRDefault="00A459D2" w:rsidP="00A459D2">
      <w:pPr>
        <w:pStyle w:val="Header"/>
        <w:tabs>
          <w:tab w:val="clear" w:pos="4703"/>
          <w:tab w:val="clear" w:pos="9406"/>
        </w:tabs>
        <w:spacing w:after="120" w:line="276" w:lineRule="auto"/>
        <w:contextualSpacing/>
        <w:rPr>
          <w:rFonts w:ascii="Georgia" w:hAnsi="Georgia"/>
          <w:sz w:val="20"/>
          <w:szCs w:val="20"/>
        </w:rPr>
      </w:pPr>
    </w:p>
    <w:p w14:paraId="5A8F89AD" w14:textId="3CC288AE" w:rsidR="00A510FB" w:rsidRPr="000208AE" w:rsidRDefault="00A459D2" w:rsidP="00A459D2">
      <w:pPr>
        <w:pStyle w:val="Header"/>
        <w:tabs>
          <w:tab w:val="clear" w:pos="4703"/>
          <w:tab w:val="clear" w:pos="9406"/>
        </w:tabs>
        <w:spacing w:after="120" w:line="276" w:lineRule="auto"/>
        <w:contextualSpacing/>
        <w:rPr>
          <w:rFonts w:ascii="Georgia" w:hAnsi="Georgia"/>
          <w:sz w:val="20"/>
          <w:szCs w:val="20"/>
        </w:rPr>
      </w:pPr>
      <w:r w:rsidRPr="000208AE">
        <w:rPr>
          <w:rFonts w:ascii="Georgia" w:hAnsi="Georgia"/>
          <w:sz w:val="20"/>
          <w:szCs w:val="20"/>
        </w:rPr>
        <w:t>Proposal: Note the information</w:t>
      </w:r>
    </w:p>
    <w:p w14:paraId="5B2FDA46" w14:textId="77777777" w:rsidR="00C22BCF" w:rsidRPr="00005110" w:rsidRDefault="00C22BCF" w:rsidP="00B91C82">
      <w:pPr>
        <w:spacing w:after="200" w:line="276" w:lineRule="auto"/>
        <w:rPr>
          <w:rFonts w:ascii="Georgia" w:hAnsi="Georgia"/>
          <w:sz w:val="20"/>
          <w:szCs w:val="22"/>
          <w:lang w:val="en-GB"/>
        </w:rPr>
      </w:pPr>
    </w:p>
    <w:p w14:paraId="5E234C47" w14:textId="77777777" w:rsidR="00BF6579" w:rsidRDefault="00BF6579" w:rsidP="00B91C82">
      <w:pPr>
        <w:spacing w:after="200" w:line="276" w:lineRule="auto"/>
        <w:rPr>
          <w:rFonts w:ascii="Georgia" w:hAnsi="Georgia"/>
          <w:sz w:val="20"/>
          <w:szCs w:val="22"/>
          <w:lang w:val="en-GB"/>
        </w:rPr>
      </w:pPr>
      <w:r>
        <w:rPr>
          <w:rFonts w:ascii="Georgia" w:hAnsi="Georgia"/>
          <w:sz w:val="20"/>
          <w:szCs w:val="22"/>
          <w:lang w:val="en-GB"/>
        </w:rPr>
        <w:br w:type="page"/>
      </w:r>
    </w:p>
    <w:p w14:paraId="5F9C5BE2" w14:textId="4D981325" w:rsidR="00B91C82" w:rsidRPr="00B91C82" w:rsidRDefault="00B91C82" w:rsidP="00B91C82">
      <w:pPr>
        <w:spacing w:after="200" w:line="276" w:lineRule="auto"/>
        <w:rPr>
          <w:rFonts w:ascii="Georgia" w:hAnsi="Georgia"/>
          <w:sz w:val="20"/>
          <w:szCs w:val="22"/>
          <w:lang w:val="en-GB"/>
        </w:rPr>
      </w:pPr>
      <w:r w:rsidRPr="00005110">
        <w:rPr>
          <w:rFonts w:ascii="Georgia" w:hAnsi="Georgia"/>
          <w:sz w:val="20"/>
          <w:szCs w:val="22"/>
          <w:lang w:val="en-GB"/>
        </w:rPr>
        <w:lastRenderedPageBreak/>
        <w:t xml:space="preserve">Items with finalization </w:t>
      </w:r>
      <w:bookmarkStart w:id="9" w:name="_Hlk54259037"/>
      <w:r w:rsidRPr="00005110">
        <w:rPr>
          <w:rFonts w:ascii="Georgia" w:hAnsi="Georgia"/>
          <w:sz w:val="20"/>
          <w:szCs w:val="22"/>
          <w:lang w:val="en-GB"/>
        </w:rPr>
        <w:t xml:space="preserve">pending from </w:t>
      </w:r>
      <w:proofErr w:type="spellStart"/>
      <w:r w:rsidRPr="00005110">
        <w:rPr>
          <w:rFonts w:ascii="Georgia" w:hAnsi="Georgia"/>
          <w:sz w:val="20"/>
          <w:szCs w:val="22"/>
          <w:lang w:val="en-GB"/>
        </w:rPr>
        <w:t>Tønder</w:t>
      </w:r>
      <w:proofErr w:type="spellEnd"/>
      <w:r w:rsidRPr="00005110">
        <w:rPr>
          <w:rFonts w:ascii="Georgia" w:hAnsi="Georgia"/>
          <w:sz w:val="20"/>
          <w:szCs w:val="22"/>
          <w:lang w:val="en-GB"/>
        </w:rPr>
        <w:t xml:space="preserve"> Declaration</w:t>
      </w:r>
      <w:bookmarkEnd w:id="9"/>
      <w:r w:rsidRPr="00005110">
        <w:rPr>
          <w:rFonts w:ascii="Georgia" w:hAnsi="Georgia"/>
          <w:sz w:val="20"/>
          <w:szCs w:val="22"/>
          <w:lang w:val="en-GB"/>
        </w:rPr>
        <w:t>:</w:t>
      </w:r>
    </w:p>
    <w:p w14:paraId="60409E70" w14:textId="1CF70F7E" w:rsidR="00B91C82" w:rsidRDefault="00B91C82" w:rsidP="00B91C82">
      <w:pPr>
        <w:spacing w:after="200" w:line="276" w:lineRule="auto"/>
        <w:rPr>
          <w:rFonts w:ascii="Arial" w:eastAsiaTheme="majorEastAsia" w:hAnsi="Arial" w:cs="Arial"/>
          <w:b/>
          <w:bCs/>
          <w:color w:val="000000" w:themeColor="text1"/>
          <w:lang w:val="en-GB"/>
        </w:rPr>
      </w:pPr>
      <w:bookmarkStart w:id="10" w:name="_Hlk54259009"/>
      <w:r w:rsidRPr="00B91C82">
        <w:rPr>
          <w:rFonts w:ascii="Arial" w:eastAsiaTheme="majorEastAsia" w:hAnsi="Arial" w:cs="Arial"/>
          <w:b/>
          <w:bCs/>
          <w:color w:val="000000" w:themeColor="text1"/>
          <w:lang w:val="en-GB"/>
        </w:rPr>
        <w:t>5.1</w:t>
      </w:r>
      <w:r w:rsidR="00844401">
        <w:rPr>
          <w:rFonts w:ascii="Arial" w:eastAsiaTheme="majorEastAsia" w:hAnsi="Arial" w:cs="Arial"/>
          <w:b/>
          <w:bCs/>
          <w:color w:val="000000" w:themeColor="text1"/>
          <w:lang w:val="en-GB"/>
        </w:rPr>
        <w:t>2</w:t>
      </w:r>
      <w:r w:rsidRPr="00B91C82">
        <w:rPr>
          <w:rFonts w:ascii="Arial" w:eastAsiaTheme="majorEastAsia" w:hAnsi="Arial" w:cs="Arial"/>
          <w:b/>
          <w:bCs/>
          <w:color w:val="000000" w:themeColor="text1"/>
          <w:lang w:val="en-GB"/>
        </w:rPr>
        <w:tab/>
        <w:t>Paragraph 23: N2000 roof report</w:t>
      </w:r>
    </w:p>
    <w:bookmarkEnd w:id="10"/>
    <w:p w14:paraId="1C978C4D" w14:textId="38662631" w:rsidR="001F4FB2" w:rsidRDefault="00005110" w:rsidP="008561DC">
      <w:pPr>
        <w:spacing w:after="200" w:line="276" w:lineRule="auto"/>
        <w:rPr>
          <w:rFonts w:ascii="Georgia" w:hAnsi="Georgia"/>
          <w:sz w:val="20"/>
          <w:szCs w:val="22"/>
          <w:lang w:val="en-GB"/>
        </w:rPr>
      </w:pPr>
      <w:r w:rsidRPr="00005110">
        <w:rPr>
          <w:rFonts w:ascii="Georgia" w:hAnsi="Georgia"/>
          <w:sz w:val="20"/>
          <w:szCs w:val="22"/>
          <w:lang w:val="en-GB"/>
        </w:rPr>
        <w:t xml:space="preserve">An update for the N2000 FR could be: The FR is in process at AUC-DCE based on the proposal seen by TG-M and the comments given by the members. A short description of the implementation of N2000 in a </w:t>
      </w:r>
      <w:proofErr w:type="spellStart"/>
      <w:r w:rsidRPr="00005110">
        <w:rPr>
          <w:rFonts w:ascii="Georgia" w:hAnsi="Georgia"/>
          <w:sz w:val="20"/>
          <w:szCs w:val="22"/>
          <w:lang w:val="en-GB"/>
        </w:rPr>
        <w:t>Wadden</w:t>
      </w:r>
      <w:proofErr w:type="spellEnd"/>
      <w:r w:rsidRPr="00005110">
        <w:rPr>
          <w:rFonts w:ascii="Georgia" w:hAnsi="Georgia"/>
          <w:sz w:val="20"/>
          <w:szCs w:val="22"/>
          <w:lang w:val="en-GB"/>
        </w:rPr>
        <w:t xml:space="preserve"> Sea context in the 3 countries, </w:t>
      </w:r>
      <w:proofErr w:type="gramStart"/>
      <w:r w:rsidRPr="00005110">
        <w:rPr>
          <w:rFonts w:ascii="Georgia" w:hAnsi="Georgia"/>
          <w:sz w:val="20"/>
          <w:szCs w:val="22"/>
          <w:lang w:val="en-GB"/>
        </w:rPr>
        <w:t>matching  one</w:t>
      </w:r>
      <w:proofErr w:type="gramEnd"/>
      <w:r w:rsidRPr="00005110">
        <w:rPr>
          <w:rFonts w:ascii="Georgia" w:hAnsi="Georgia"/>
          <w:sz w:val="20"/>
          <w:szCs w:val="22"/>
          <w:lang w:val="en-GB"/>
        </w:rPr>
        <w:t xml:space="preserve"> done for DK, is requested.(Danish contribution attached</w:t>
      </w:r>
      <w:r>
        <w:rPr>
          <w:rFonts w:ascii="Georgia" w:hAnsi="Georgia"/>
          <w:sz w:val="20"/>
          <w:szCs w:val="22"/>
          <w:lang w:val="en-GB"/>
        </w:rPr>
        <w:t>, see Annex 2).</w:t>
      </w:r>
    </w:p>
    <w:p w14:paraId="7ABE625F" w14:textId="357611C2" w:rsidR="00005110" w:rsidRPr="000208AE" w:rsidRDefault="00005110" w:rsidP="00005110">
      <w:pPr>
        <w:pStyle w:val="Header"/>
        <w:tabs>
          <w:tab w:val="clear" w:pos="4703"/>
          <w:tab w:val="clear" w:pos="9406"/>
        </w:tabs>
        <w:spacing w:after="120" w:line="276" w:lineRule="auto"/>
        <w:contextualSpacing/>
        <w:rPr>
          <w:rFonts w:ascii="Georgia" w:hAnsi="Georgia"/>
          <w:sz w:val="20"/>
          <w:szCs w:val="20"/>
        </w:rPr>
      </w:pPr>
      <w:r w:rsidRPr="000208AE">
        <w:rPr>
          <w:rFonts w:ascii="Georgia" w:hAnsi="Georgia"/>
          <w:sz w:val="20"/>
          <w:szCs w:val="20"/>
        </w:rPr>
        <w:t>Proposal: Note the information</w:t>
      </w:r>
      <w:r>
        <w:rPr>
          <w:rFonts w:ascii="Georgia" w:hAnsi="Georgia"/>
          <w:sz w:val="20"/>
          <w:szCs w:val="20"/>
        </w:rPr>
        <w:t xml:space="preserve"> and proceed as planned.</w:t>
      </w:r>
    </w:p>
    <w:p w14:paraId="41D3F081" w14:textId="77777777" w:rsidR="00005110" w:rsidRDefault="00005110" w:rsidP="008561DC">
      <w:pPr>
        <w:spacing w:after="200" w:line="276" w:lineRule="auto"/>
        <w:rPr>
          <w:rFonts w:ascii="Georgia" w:hAnsi="Georgia"/>
          <w:sz w:val="20"/>
          <w:szCs w:val="22"/>
          <w:lang w:val="en-GB"/>
        </w:rPr>
      </w:pPr>
    </w:p>
    <w:p w14:paraId="4E6246D1" w14:textId="77777777" w:rsidR="00E47918" w:rsidRDefault="00E47918" w:rsidP="008561DC">
      <w:pPr>
        <w:spacing w:after="200" w:line="276" w:lineRule="auto"/>
        <w:rPr>
          <w:rFonts w:ascii="Georgia" w:hAnsi="Georgia"/>
          <w:sz w:val="20"/>
          <w:szCs w:val="22"/>
          <w:lang w:val="en-GB"/>
        </w:rPr>
      </w:pPr>
    </w:p>
    <w:p w14:paraId="7B258317" w14:textId="000B5902" w:rsidR="000208AE" w:rsidRDefault="000208AE" w:rsidP="008561DC">
      <w:pPr>
        <w:spacing w:after="200" w:line="276" w:lineRule="auto"/>
        <w:rPr>
          <w:rFonts w:ascii="Georgia" w:hAnsi="Georgia"/>
          <w:sz w:val="20"/>
          <w:szCs w:val="22"/>
          <w:lang w:val="en-GB"/>
        </w:rPr>
        <w:sectPr w:rsidR="000208AE" w:rsidSect="009148DD">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pPr>
    </w:p>
    <w:p w14:paraId="25E62B32" w14:textId="77777777" w:rsidR="00E47918" w:rsidRDefault="00E47918" w:rsidP="00E47918">
      <w:pPr>
        <w:spacing w:after="120" w:line="276" w:lineRule="auto"/>
        <w:rPr>
          <w:rFonts w:ascii="Arial" w:hAnsi="Arial" w:cs="Arial"/>
          <w:sz w:val="28"/>
          <w:szCs w:val="28"/>
          <w:lang w:val="en-GB"/>
        </w:rPr>
      </w:pPr>
      <w:r w:rsidRPr="00945328">
        <w:rPr>
          <w:rFonts w:ascii="Arial" w:hAnsi="Arial" w:cs="Arial"/>
          <w:sz w:val="28"/>
          <w:szCs w:val="28"/>
          <w:lang w:val="en-GB"/>
        </w:rPr>
        <w:lastRenderedPageBreak/>
        <w:t>ANNEX 1: Work Plan 2020 Task Group Management (TG-M)</w:t>
      </w:r>
    </w:p>
    <w:p w14:paraId="18876E5E" w14:textId="0F7D4D32" w:rsidR="00F7100A" w:rsidRDefault="00F7100A" w:rsidP="00F7100A">
      <w:pPr>
        <w:spacing w:after="120" w:line="276" w:lineRule="auto"/>
        <w:rPr>
          <w:rFonts w:ascii="Georgia" w:hAnsi="Georgia"/>
          <w:sz w:val="20"/>
          <w:szCs w:val="22"/>
          <w:lang w:val="en-GB"/>
        </w:rPr>
      </w:pPr>
      <w:bookmarkStart w:id="11" w:name="_Hlk40369974"/>
      <w:r>
        <w:rPr>
          <w:rFonts w:ascii="Georgia" w:hAnsi="Georgia"/>
          <w:sz w:val="20"/>
          <w:szCs w:val="22"/>
          <w:lang w:val="en-GB"/>
        </w:rPr>
        <w:t xml:space="preserve">Table: 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 and submitted to the </w:t>
      </w:r>
      <w:proofErr w:type="spellStart"/>
      <w:r>
        <w:rPr>
          <w:rFonts w:ascii="Georgia" w:hAnsi="Georgia"/>
          <w:sz w:val="20"/>
          <w:szCs w:val="22"/>
          <w:lang w:val="en-GB"/>
        </w:rPr>
        <w:t>Wadden</w:t>
      </w:r>
      <w:proofErr w:type="spellEnd"/>
      <w:r>
        <w:rPr>
          <w:rFonts w:ascii="Georgia" w:hAnsi="Georgia"/>
          <w:sz w:val="20"/>
          <w:szCs w:val="22"/>
          <w:lang w:val="en-GB"/>
        </w:rPr>
        <w:t xml:space="preserve"> Sea Board (WSB) at their 31 meeting on 18 June 2020-.</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7100A" w14:paraId="779F4EC5" w14:textId="77777777" w:rsidTr="00F7100A">
        <w:trPr>
          <w:tblHeader/>
        </w:trPr>
        <w:tc>
          <w:tcPr>
            <w:tcW w:w="3085" w:type="dxa"/>
            <w:tcBorders>
              <w:top w:val="single" w:sz="4" w:space="0" w:color="00B7E5"/>
              <w:left w:val="nil"/>
              <w:bottom w:val="single" w:sz="4" w:space="0" w:color="00B7E5"/>
              <w:right w:val="nil"/>
            </w:tcBorders>
            <w:shd w:val="clear" w:color="auto" w:fill="0078B6"/>
            <w:hideMark/>
          </w:tcPr>
          <w:p w14:paraId="6DEFB396" w14:textId="77777777" w:rsidR="00F7100A" w:rsidRDefault="00F7100A">
            <w:pPr>
              <w:rPr>
                <w:b/>
                <w:color w:val="FFFFFF"/>
                <w:lang w:val="en-GB"/>
              </w:rPr>
            </w:pPr>
            <w:bookmarkStart w:id="12" w:name="_Hlk33113779"/>
            <w:bookmarkStart w:id="13" w:name="_Hlk10557863"/>
            <w:bookmarkEnd w:id="11"/>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1FC97EED" w14:textId="77777777" w:rsidR="00F7100A" w:rsidRDefault="00F7100A">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10170046" w14:textId="77777777" w:rsidR="00F7100A" w:rsidRDefault="00F7100A">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5D723D6B" w14:textId="77777777" w:rsidR="00F7100A" w:rsidRDefault="00F7100A">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02AB105C" w14:textId="77777777" w:rsidR="00F7100A" w:rsidRDefault="00F7100A">
            <w:pPr>
              <w:rPr>
                <w:b/>
                <w:color w:val="FFFFFF"/>
                <w:lang w:val="en-GB"/>
              </w:rPr>
            </w:pPr>
            <w:r>
              <w:rPr>
                <w:b/>
                <w:color w:val="FFFFFF"/>
                <w:lang w:val="en-GB"/>
              </w:rPr>
              <w:t>Time schedule incl. milestones (when)</w:t>
            </w:r>
          </w:p>
        </w:tc>
      </w:tr>
      <w:tr w:rsidR="00F7100A" w14:paraId="7E6B5C04"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359DC1FF" w14:textId="77777777" w:rsidR="00F7100A" w:rsidRDefault="00F7100A">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002829BC" w14:textId="77777777" w:rsidR="00F7100A" w:rsidRDefault="00F7100A">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FD5B976" w14:textId="77777777" w:rsidR="00F7100A" w:rsidRDefault="00F7100A">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538A521" w14:textId="77777777" w:rsidR="00F7100A" w:rsidRDefault="00F7100A">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923D33B" w14:textId="77777777" w:rsidR="00F7100A" w:rsidRDefault="00F7100A">
            <w:pPr>
              <w:rPr>
                <w:color w:val="808080"/>
                <w:lang w:val="en-GB"/>
              </w:rPr>
            </w:pPr>
            <w:r>
              <w:rPr>
                <w:color w:val="808080"/>
                <w:lang w:val="en-GB"/>
              </w:rPr>
              <w:t>2020-11</w:t>
            </w:r>
          </w:p>
        </w:tc>
      </w:tr>
      <w:tr w:rsidR="00F7100A" w14:paraId="6DBF5F01"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77B600A2" w14:textId="77777777" w:rsidR="00F7100A" w:rsidRDefault="00F7100A">
            <w:pPr>
              <w:rPr>
                <w:rFonts w:eastAsia="Calibri"/>
                <w:color w:val="808080"/>
                <w:lang w:val="en-GB"/>
              </w:rPr>
            </w:pPr>
            <w:bookmarkStart w:id="14"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1C43385F" w14:textId="77777777" w:rsidR="00F7100A" w:rsidRDefault="00F7100A">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9D64F2E" w14:textId="77777777" w:rsidR="00F7100A" w:rsidRDefault="00F7100A">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DA87A2C" w14:textId="77777777" w:rsidR="00F7100A" w:rsidRDefault="00F7100A">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3639106" w14:textId="77777777" w:rsidR="00F7100A" w:rsidRDefault="00F7100A">
            <w:pPr>
              <w:rPr>
                <w:color w:val="808080"/>
                <w:lang w:val="en-GB"/>
              </w:rPr>
            </w:pPr>
            <w:r>
              <w:rPr>
                <w:color w:val="808080"/>
                <w:lang w:val="en-GB"/>
              </w:rPr>
              <w:t>TBD by NG-ST</w:t>
            </w:r>
          </w:p>
        </w:tc>
      </w:tr>
      <w:tr w:rsidR="00F7100A" w14:paraId="2A2A3839"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61ACA2AC" w14:textId="77777777" w:rsidR="00F7100A" w:rsidRDefault="00F7100A">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36E97D52"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6798EA7" w14:textId="77777777" w:rsidR="00F7100A" w:rsidRDefault="00F7100A">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0626AAA" w14:textId="77777777" w:rsidR="00F7100A" w:rsidRDefault="00F7100A">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AA2FF56" w14:textId="77777777" w:rsidR="00F7100A" w:rsidRDefault="00F7100A">
            <w:pPr>
              <w:rPr>
                <w:lang w:val="en-GB"/>
              </w:rPr>
            </w:pPr>
            <w:r>
              <w:rPr>
                <w:lang w:val="en-GB"/>
              </w:rPr>
              <w:t>2020-03 (TG-M 20-1)</w:t>
            </w:r>
          </w:p>
        </w:tc>
      </w:tr>
      <w:tr w:rsidR="00F7100A" w14:paraId="05025D31"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0BB9C1A" w14:textId="77777777" w:rsidR="00F7100A" w:rsidRDefault="00F7100A">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28607088"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6C9D824" w14:textId="77777777" w:rsidR="00F7100A" w:rsidRDefault="00F7100A">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875A289" w14:textId="77777777" w:rsidR="00F7100A" w:rsidRDefault="00F7100A">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3E94A38" w14:textId="77777777" w:rsidR="00F7100A" w:rsidRDefault="00F7100A">
            <w:pPr>
              <w:rPr>
                <w:lang w:val="en-GB"/>
              </w:rPr>
            </w:pPr>
            <w:r>
              <w:rPr>
                <w:lang w:val="en-GB"/>
              </w:rPr>
              <w:t>2020-03 Basic info</w:t>
            </w:r>
          </w:p>
          <w:p w14:paraId="17D12821" w14:textId="77777777" w:rsidR="00F7100A" w:rsidRDefault="00F7100A">
            <w:pPr>
              <w:rPr>
                <w:rFonts w:eastAsia="Calibri"/>
                <w:lang w:val="en-GB"/>
              </w:rPr>
            </w:pPr>
            <w:r>
              <w:rPr>
                <w:lang w:val="en-GB"/>
              </w:rPr>
              <w:t>2020-06</w:t>
            </w:r>
          </w:p>
          <w:p w14:paraId="4DFD2F09" w14:textId="77777777" w:rsidR="00F7100A" w:rsidRDefault="00F7100A">
            <w:pPr>
              <w:rPr>
                <w:rFonts w:eastAsia="Calibri"/>
                <w:lang w:val="en-GB"/>
              </w:rPr>
            </w:pPr>
            <w:r>
              <w:rPr>
                <w:lang w:val="en-GB"/>
              </w:rPr>
              <w:t>2020-09 Revision</w:t>
            </w:r>
          </w:p>
        </w:tc>
      </w:tr>
      <w:tr w:rsidR="00F7100A" w14:paraId="728132C5"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46BDCA03" w14:textId="77777777" w:rsidR="00F7100A" w:rsidRDefault="00F7100A">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79FBAB2E"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E2F899" w14:textId="77777777" w:rsidR="00F7100A" w:rsidRDefault="00F7100A">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C67ED36" w14:textId="77777777" w:rsidR="00F7100A" w:rsidRDefault="00F7100A">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A03EC1D" w14:textId="77777777" w:rsidR="00F7100A" w:rsidRDefault="00F7100A">
            <w:pPr>
              <w:rPr>
                <w:lang w:val="en-GB"/>
              </w:rPr>
            </w:pPr>
            <w:r>
              <w:rPr>
                <w:lang w:val="en-GB"/>
              </w:rPr>
              <w:t>2020-06 to 2020-09</w:t>
            </w:r>
          </w:p>
          <w:p w14:paraId="5385D08D" w14:textId="77777777" w:rsidR="00F7100A" w:rsidRDefault="00F7100A">
            <w:pPr>
              <w:rPr>
                <w:rFonts w:eastAsia="Calibri"/>
                <w:lang w:val="en-GB"/>
              </w:rPr>
            </w:pPr>
            <w:r>
              <w:rPr>
                <w:lang w:val="en-GB"/>
              </w:rPr>
              <w:t>Workshop or meeting of fisheries specialists (potential Task Group or Round Table)</w:t>
            </w:r>
          </w:p>
          <w:p w14:paraId="4F9E9E05" w14:textId="77777777" w:rsidR="00F7100A" w:rsidRDefault="00F7100A">
            <w:pPr>
              <w:rPr>
                <w:rFonts w:eastAsia="Calibri"/>
                <w:lang w:val="en-GB"/>
              </w:rPr>
            </w:pPr>
            <w:r>
              <w:rPr>
                <w:lang w:val="en-GB"/>
              </w:rPr>
              <w:t>First Draft and Revision</w:t>
            </w:r>
          </w:p>
          <w:p w14:paraId="1320F5C5" w14:textId="77777777" w:rsidR="00F7100A" w:rsidRDefault="00F7100A">
            <w:pPr>
              <w:rPr>
                <w:rFonts w:eastAsia="Calibri"/>
                <w:lang w:val="en-GB"/>
              </w:rPr>
            </w:pPr>
            <w:r>
              <w:rPr>
                <w:lang w:val="en-GB"/>
              </w:rPr>
              <w:t>2020-09-20 Revision</w:t>
            </w:r>
          </w:p>
        </w:tc>
      </w:tr>
      <w:tr w:rsidR="00F7100A" w14:paraId="2915ABB5"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185B636" w14:textId="77777777" w:rsidR="00F7100A" w:rsidRDefault="00F7100A">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1AC1F30"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3357205" w14:textId="77777777" w:rsidR="00F7100A" w:rsidRDefault="00F7100A">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463EDC7" w14:textId="77777777" w:rsidR="00F7100A" w:rsidRDefault="00F7100A">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8A5BB78" w14:textId="77777777" w:rsidR="00F7100A" w:rsidRDefault="00F7100A">
            <w:pPr>
              <w:rPr>
                <w:color w:val="808080"/>
                <w:lang w:val="en-GB"/>
              </w:rPr>
            </w:pPr>
            <w:r>
              <w:rPr>
                <w:color w:val="808080"/>
                <w:lang w:val="en-GB"/>
              </w:rPr>
              <w:t>DONE 2019</w:t>
            </w:r>
          </w:p>
        </w:tc>
      </w:tr>
      <w:tr w:rsidR="00F7100A" w14:paraId="2EC9D21C"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tcPr>
          <w:p w14:paraId="3F6912AD" w14:textId="77777777" w:rsidR="00F7100A" w:rsidRDefault="00F7100A">
            <w:pPr>
              <w:rPr>
                <w:rFonts w:eastAsia="Calibri"/>
                <w:lang w:val="en-GB"/>
              </w:rPr>
            </w:pPr>
            <w:r>
              <w:rPr>
                <w:lang w:val="en-GB"/>
              </w:rPr>
              <w:t>3c. Shipping and ports</w:t>
            </w:r>
          </w:p>
          <w:p w14:paraId="3CFE3B1C" w14:textId="77777777" w:rsidR="00F7100A" w:rsidRDefault="00F7100A">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002E66DC" w14:textId="77777777" w:rsidR="00F7100A" w:rsidRDefault="00F7100A">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F2CB68E" w14:textId="77777777" w:rsidR="00F7100A" w:rsidRDefault="00F7100A">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16414A5" w14:textId="77777777" w:rsidR="00F7100A" w:rsidRDefault="00F7100A">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778C27C" w14:textId="77777777" w:rsidR="00F7100A" w:rsidRDefault="00F7100A">
            <w:pPr>
              <w:rPr>
                <w:lang w:val="en-GB"/>
              </w:rPr>
            </w:pPr>
            <w:r>
              <w:rPr>
                <w:lang w:val="en-GB"/>
              </w:rPr>
              <w:t>TBD WSF</w:t>
            </w:r>
          </w:p>
        </w:tc>
        <w:bookmarkEnd w:id="12"/>
      </w:tr>
      <w:tr w:rsidR="00F7100A" w14:paraId="2940FC68" w14:textId="77777777" w:rsidTr="00F7100A">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0F8E4574" w14:textId="77777777" w:rsidR="00F7100A" w:rsidRDefault="00F7100A">
            <w:pPr>
              <w:rPr>
                <w:rFonts w:eastAsia="Calibri"/>
              </w:rPr>
            </w:pPr>
            <w:r>
              <w:rPr>
                <w:lang w:val="en-GB"/>
              </w:rPr>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600B3F57" w14:textId="77777777" w:rsidR="00F7100A" w:rsidRDefault="00F7100A">
            <w:pPr>
              <w:rPr>
                <w:lang w:val="en-GB"/>
              </w:rPr>
            </w:pPr>
            <w:r>
              <w:rPr>
                <w:lang w:val="en-GB"/>
              </w:rPr>
              <w:t>Responsible</w:t>
            </w:r>
          </w:p>
          <w:p w14:paraId="2A89E265" w14:textId="77777777" w:rsidR="00F7100A" w:rsidRDefault="00F7100A">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6BF04DA" w14:textId="77777777" w:rsidR="00F7100A" w:rsidRDefault="00F7100A">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929CF99" w14:textId="77777777" w:rsidR="00F7100A" w:rsidRDefault="00F7100A">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40E0776" w14:textId="77777777" w:rsidR="00F7100A" w:rsidRDefault="00F7100A">
            <w:pPr>
              <w:rPr>
                <w:lang w:val="en-GB"/>
              </w:rPr>
            </w:pPr>
            <w:r>
              <w:rPr>
                <w:lang w:val="en-GB"/>
              </w:rPr>
              <w:t>2020-03 (TG-M 20-1)</w:t>
            </w:r>
          </w:p>
        </w:tc>
        <w:bookmarkEnd w:id="14"/>
      </w:tr>
      <w:tr w:rsidR="00F7100A" w14:paraId="74AAB621"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D1FE0A6" w14:textId="77777777" w:rsidR="00F7100A" w:rsidRDefault="00F7100A">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AFA02FF"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4519713" w14:textId="77777777" w:rsidR="00F7100A" w:rsidRDefault="00F7100A">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91D94B6" w14:textId="77777777" w:rsidR="00F7100A" w:rsidRDefault="00F7100A">
            <w:pPr>
              <w:rPr>
                <w:lang w:val="en-GB"/>
              </w:rPr>
            </w:pPr>
            <w:r>
              <w:rPr>
                <w:lang w:val="en-GB"/>
              </w:rPr>
              <w:t xml:space="preserve">TG-M/SH, CWSS (SIMP officer) (EG-C responsible for coastal flood defence </w:t>
            </w:r>
            <w:r>
              <w:rPr>
                <w:lang w:val="en-GB"/>
              </w:rPr>
              <w:lastRenderedPageBreak/>
              <w:t>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EDED7AB" w14:textId="77777777" w:rsidR="00F7100A" w:rsidRDefault="00F7100A">
            <w:pPr>
              <w:rPr>
                <w:lang w:val="en-GB"/>
              </w:rPr>
            </w:pPr>
            <w:r>
              <w:rPr>
                <w:lang w:val="en-GB"/>
              </w:rPr>
              <w:lastRenderedPageBreak/>
              <w:t>2020-03 Basic info</w:t>
            </w:r>
          </w:p>
          <w:p w14:paraId="060494E4" w14:textId="77777777" w:rsidR="00F7100A" w:rsidRDefault="00F7100A">
            <w:pPr>
              <w:rPr>
                <w:rFonts w:eastAsia="Calibri"/>
                <w:lang w:val="en-GB"/>
              </w:rPr>
            </w:pPr>
            <w:r>
              <w:rPr>
                <w:lang w:val="en-GB"/>
              </w:rPr>
              <w:t>2020-06</w:t>
            </w:r>
          </w:p>
          <w:p w14:paraId="78D0932A" w14:textId="77777777" w:rsidR="00F7100A" w:rsidRDefault="00F7100A">
            <w:pPr>
              <w:rPr>
                <w:rFonts w:eastAsia="Calibri"/>
                <w:lang w:val="en-GB"/>
              </w:rPr>
            </w:pPr>
            <w:r>
              <w:rPr>
                <w:lang w:val="en-GB"/>
              </w:rPr>
              <w:t>2020-09 Revision</w:t>
            </w:r>
          </w:p>
        </w:tc>
      </w:tr>
      <w:tr w:rsidR="00F7100A" w14:paraId="274D6E56"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41A0433" w14:textId="77777777" w:rsidR="00F7100A" w:rsidRDefault="00F7100A">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5200E3E"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9CF21B6" w14:textId="77777777" w:rsidR="00F7100A" w:rsidRDefault="00F7100A">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A4D1E01" w14:textId="77777777" w:rsidR="00F7100A" w:rsidRDefault="00F7100A">
            <w:pPr>
              <w:rPr>
                <w:lang w:val="en-GB"/>
              </w:rPr>
            </w:pPr>
            <w:r>
              <w:rPr>
                <w:lang w:val="en-GB"/>
              </w:rPr>
              <w:t>TG-M, CWSS (SIMP officer), and depending on working approach proposal. Collaboration with EG-C for climate change as appropriate.</w:t>
            </w:r>
          </w:p>
          <w:p w14:paraId="5B84F2DD" w14:textId="77777777" w:rsidR="00F7100A" w:rsidRDefault="00F7100A">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665F4B6" w14:textId="77777777" w:rsidR="00F7100A" w:rsidRDefault="00F7100A">
            <w:pPr>
              <w:rPr>
                <w:lang w:val="en-GB"/>
              </w:rPr>
            </w:pPr>
            <w:r>
              <w:rPr>
                <w:lang w:val="en-GB"/>
              </w:rPr>
              <w:t>2020-06 to 2020-09</w:t>
            </w:r>
          </w:p>
          <w:p w14:paraId="60699739" w14:textId="77777777" w:rsidR="00F7100A" w:rsidRDefault="00F7100A">
            <w:pPr>
              <w:rPr>
                <w:rFonts w:eastAsia="Calibri"/>
                <w:lang w:val="en-GB"/>
              </w:rPr>
            </w:pPr>
            <w:r>
              <w:rPr>
                <w:lang w:val="en-GB"/>
              </w:rPr>
              <w:t xml:space="preserve">Workshop or meeting depending on working approach proposal </w:t>
            </w:r>
          </w:p>
          <w:p w14:paraId="4DDB4CE2" w14:textId="77777777" w:rsidR="00F7100A" w:rsidRDefault="00F7100A">
            <w:pPr>
              <w:rPr>
                <w:rFonts w:eastAsia="Calibri"/>
                <w:lang w:val="en-GB"/>
              </w:rPr>
            </w:pPr>
            <w:r>
              <w:rPr>
                <w:lang w:val="en-GB"/>
              </w:rPr>
              <w:t>First Draft and Revision</w:t>
            </w:r>
          </w:p>
          <w:p w14:paraId="71215882" w14:textId="77777777" w:rsidR="00F7100A" w:rsidRDefault="00F7100A">
            <w:pPr>
              <w:rPr>
                <w:rFonts w:eastAsia="Calibri"/>
                <w:lang w:val="en-GB"/>
              </w:rPr>
            </w:pPr>
            <w:r>
              <w:rPr>
                <w:lang w:val="en-GB"/>
              </w:rPr>
              <w:t>2020-09-20 Revision</w:t>
            </w:r>
          </w:p>
        </w:tc>
      </w:tr>
      <w:tr w:rsidR="00F7100A" w14:paraId="2735E665"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08E9D80" w14:textId="77777777" w:rsidR="00F7100A" w:rsidRDefault="00F7100A">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5A3D238C"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68988D9" w14:textId="77777777" w:rsidR="00F7100A" w:rsidRDefault="00F7100A">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553E89E" w14:textId="77777777" w:rsidR="00F7100A" w:rsidRDefault="00F7100A">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0FAB92" w14:textId="77777777" w:rsidR="00F7100A" w:rsidRDefault="00F7100A">
            <w:pPr>
              <w:rPr>
                <w:color w:val="808080"/>
                <w:lang w:val="en-GB"/>
              </w:rPr>
            </w:pPr>
            <w:r>
              <w:rPr>
                <w:color w:val="808080"/>
                <w:lang w:val="en-GB"/>
              </w:rPr>
              <w:t>TBD TG-MA</w:t>
            </w:r>
          </w:p>
        </w:tc>
      </w:tr>
      <w:tr w:rsidR="00F7100A" w14:paraId="099038C2"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59D468D0" w14:textId="77777777" w:rsidR="00F7100A" w:rsidRDefault="00F7100A">
            <w:pPr>
              <w:rPr>
                <w:rFonts w:eastAsia="Calibri"/>
                <w:color w:val="808080"/>
                <w:lang w:val="en-GB"/>
              </w:rPr>
            </w:pPr>
            <w:r>
              <w:rPr>
                <w:color w:val="808080"/>
                <w:lang w:val="en-GB"/>
              </w:rPr>
              <w:t xml:space="preserve">5. </w:t>
            </w:r>
            <w:proofErr w:type="spellStart"/>
            <w:r>
              <w:rPr>
                <w:color w:val="808080"/>
                <w:lang w:val="en-GB"/>
              </w:rPr>
              <w:t>Wadden</w:t>
            </w:r>
            <w:proofErr w:type="spellEnd"/>
            <w:r>
              <w:rPr>
                <w:color w:val="8080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44C5CF46" w14:textId="77777777" w:rsidR="00F7100A" w:rsidRDefault="00F7100A">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3AD96DB" w14:textId="77777777" w:rsidR="00F7100A" w:rsidRDefault="00F7100A">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65813502" w14:textId="77777777" w:rsidR="00F7100A" w:rsidRDefault="00F7100A">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8DB8BD5" w14:textId="77777777" w:rsidR="00F7100A" w:rsidRDefault="00F7100A">
            <w:pPr>
              <w:rPr>
                <w:color w:val="808080"/>
                <w:lang w:val="en-GB"/>
              </w:rPr>
            </w:pPr>
            <w:r>
              <w:rPr>
                <w:color w:val="808080"/>
                <w:lang w:val="en-GB"/>
              </w:rPr>
              <w:t>2020-11</w:t>
            </w:r>
          </w:p>
        </w:tc>
      </w:tr>
      <w:tr w:rsidR="00F7100A" w14:paraId="424EC3F9"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CDE1DCD"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02A2B92" w14:textId="77777777" w:rsidR="00F7100A" w:rsidRDefault="00F7100A">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CD661AC" w14:textId="77777777" w:rsidR="00F7100A" w:rsidRDefault="00F7100A">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676DD108"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AF92008" w14:textId="77777777" w:rsidR="00F7100A" w:rsidRDefault="00F7100A">
            <w:pPr>
              <w:rPr>
                <w:rFonts w:eastAsia="Calibri"/>
                <w:color w:val="808080"/>
                <w:lang w:val="en-GB"/>
              </w:rPr>
            </w:pPr>
            <w:r>
              <w:rPr>
                <w:color w:val="808080"/>
                <w:lang w:val="en-GB"/>
              </w:rPr>
              <w:t>2020-02, on-going</w:t>
            </w:r>
          </w:p>
        </w:tc>
      </w:tr>
      <w:tr w:rsidR="00F7100A" w14:paraId="589F09AF"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2C1050A"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21EB4BD1" w14:textId="77777777" w:rsidR="00F7100A" w:rsidRDefault="00F7100A">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AC85C14" w14:textId="77777777" w:rsidR="00F7100A" w:rsidRDefault="00F7100A">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53814C39"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2560232" w14:textId="77777777" w:rsidR="00F7100A" w:rsidRDefault="00F7100A">
            <w:pPr>
              <w:rPr>
                <w:rFonts w:eastAsia="Calibri"/>
                <w:color w:val="808080"/>
                <w:lang w:val="en-GB"/>
              </w:rPr>
            </w:pPr>
            <w:r>
              <w:rPr>
                <w:color w:val="808080"/>
                <w:lang w:val="en-GB"/>
              </w:rPr>
              <w:t>On-going</w:t>
            </w:r>
          </w:p>
        </w:tc>
      </w:tr>
      <w:tr w:rsidR="00F7100A" w14:paraId="48C8B317" w14:textId="77777777" w:rsidTr="00F7100A">
        <w:trPr>
          <w:trHeight w:val="335"/>
        </w:trPr>
        <w:tc>
          <w:tcPr>
            <w:tcW w:w="3085" w:type="dxa"/>
            <w:tcBorders>
              <w:top w:val="single" w:sz="4" w:space="0" w:color="00B7E5"/>
              <w:left w:val="nil"/>
              <w:bottom w:val="single" w:sz="4" w:space="0" w:color="00B7E5"/>
              <w:right w:val="single" w:sz="4" w:space="0" w:color="00B7E5"/>
            </w:tcBorders>
            <w:vAlign w:val="center"/>
            <w:hideMark/>
          </w:tcPr>
          <w:p w14:paraId="68437063" w14:textId="77777777" w:rsidR="00F7100A" w:rsidRDefault="00F7100A">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7E3B82CB" w14:textId="77777777" w:rsidR="00F7100A" w:rsidRDefault="00F7100A">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15971D" w14:textId="77777777" w:rsidR="00F7100A" w:rsidRDefault="00F7100A">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35306A1" w14:textId="77777777" w:rsidR="00F7100A" w:rsidRDefault="00F7100A">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332392F" w14:textId="77777777" w:rsidR="00F7100A" w:rsidRDefault="00F7100A">
            <w:pPr>
              <w:rPr>
                <w:color w:val="808080"/>
                <w:lang w:val="en-GB"/>
              </w:rPr>
            </w:pPr>
            <w:r>
              <w:rPr>
                <w:color w:val="808080"/>
                <w:lang w:val="en-GB"/>
              </w:rPr>
              <w:t>2020-08</w:t>
            </w:r>
          </w:p>
        </w:tc>
      </w:tr>
      <w:tr w:rsidR="00F7100A" w14:paraId="2D76F9C4" w14:textId="77777777" w:rsidTr="00F7100A">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568B4C3A" w14:textId="77777777" w:rsidR="00F7100A" w:rsidRDefault="00F7100A">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38F822DD" w14:textId="77777777" w:rsidR="00F7100A" w:rsidRDefault="00F7100A">
            <w:pPr>
              <w:rPr>
                <w:color w:val="808080"/>
                <w:lang w:val="en-GB"/>
              </w:rPr>
            </w:pPr>
            <w:r>
              <w:rPr>
                <w:color w:val="808080"/>
                <w:lang w:val="en-GB"/>
              </w:rPr>
              <w:t>Observe/</w:t>
            </w:r>
          </w:p>
          <w:p w14:paraId="225E514D" w14:textId="77777777" w:rsidR="00F7100A" w:rsidRDefault="00F7100A">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761C8B9" w14:textId="77777777" w:rsidR="00F7100A" w:rsidRDefault="00F7100A">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D5E1B34" w14:textId="77777777" w:rsidR="00F7100A" w:rsidRDefault="00F7100A">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3E4663FF" w14:textId="77777777" w:rsidR="00F7100A" w:rsidRDefault="00F7100A">
            <w:pPr>
              <w:rPr>
                <w:rFonts w:eastAsia="Calibri"/>
                <w:color w:val="808080"/>
                <w:lang w:val="en-GB"/>
              </w:rPr>
            </w:pPr>
          </w:p>
        </w:tc>
      </w:tr>
      <w:tr w:rsidR="00F7100A" w14:paraId="6ECDEA7C" w14:textId="77777777" w:rsidTr="00F7100A">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48589CA9"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0A7ECBAD" w14:textId="77777777" w:rsidR="00F7100A" w:rsidRDefault="00F7100A">
            <w:pPr>
              <w:rPr>
                <w:color w:val="808080"/>
                <w:lang w:val="en-GB"/>
              </w:rPr>
            </w:pPr>
            <w:r>
              <w:rPr>
                <w:color w:val="808080"/>
                <w:lang w:val="en-GB"/>
              </w:rPr>
              <w:t>Observe/</w:t>
            </w:r>
          </w:p>
          <w:p w14:paraId="3D585BE1" w14:textId="77777777" w:rsidR="00F7100A" w:rsidRDefault="00F7100A">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1C98AC7" w14:textId="77777777" w:rsidR="00F7100A" w:rsidRDefault="00F7100A">
            <w:pPr>
              <w:rPr>
                <w:color w:val="808080"/>
                <w:lang w:val="en-GB"/>
              </w:rPr>
            </w:pPr>
            <w:proofErr w:type="spellStart"/>
            <w:r>
              <w:rPr>
                <w:color w:val="808080"/>
                <w:lang w:val="en-GB"/>
              </w:rPr>
              <w:t>ToR</w:t>
            </w:r>
            <w:proofErr w:type="spellEnd"/>
            <w:r>
              <w:rPr>
                <w:color w:val="8080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2BDDA513"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11286E5" w14:textId="77777777" w:rsidR="00F7100A" w:rsidRDefault="00F7100A">
            <w:pPr>
              <w:rPr>
                <w:rFonts w:eastAsia="Calibri"/>
                <w:color w:val="808080"/>
                <w:lang w:val="en-GB"/>
              </w:rPr>
            </w:pPr>
            <w:r>
              <w:rPr>
                <w:color w:val="808080"/>
                <w:lang w:val="en-GB"/>
              </w:rPr>
              <w:t>2020-11</w:t>
            </w:r>
          </w:p>
        </w:tc>
      </w:tr>
      <w:tr w:rsidR="00F7100A" w14:paraId="6F3BC596" w14:textId="77777777" w:rsidTr="00F7100A">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6CA99B71" w14:textId="77777777" w:rsidR="00F7100A" w:rsidRDefault="00F7100A">
            <w:pPr>
              <w:rPr>
                <w:rFonts w:eastAsia="Calibri"/>
                <w:lang w:val="en-GB"/>
              </w:rPr>
            </w:pPr>
            <w:bookmarkStart w:id="15" w:name="_Hlk40370228"/>
            <w:r>
              <w:rPr>
                <w:lang w:val="en-GB"/>
              </w:rPr>
              <w:t xml:space="preserve">14. Management &amp; </w:t>
            </w:r>
            <w:proofErr w:type="spellStart"/>
            <w:r>
              <w:rPr>
                <w:lang w:val="en-GB"/>
              </w:rPr>
              <w:t>Wardening</w:t>
            </w:r>
            <w:bookmarkEnd w:id="15"/>
            <w:proofErr w:type="spellEnd"/>
          </w:p>
        </w:tc>
        <w:tc>
          <w:tcPr>
            <w:tcW w:w="1418" w:type="dxa"/>
            <w:tcBorders>
              <w:top w:val="single" w:sz="4" w:space="0" w:color="00B7E5"/>
              <w:left w:val="nil"/>
              <w:bottom w:val="single" w:sz="4" w:space="0" w:color="00B7E5"/>
              <w:right w:val="single" w:sz="4" w:space="0" w:color="00B7E5"/>
            </w:tcBorders>
            <w:vAlign w:val="center"/>
            <w:hideMark/>
          </w:tcPr>
          <w:p w14:paraId="41BD3CC1"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3D097F3" w14:textId="77777777" w:rsidR="00F7100A" w:rsidRDefault="00F7100A">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446204F7" w14:textId="77777777" w:rsidR="00F7100A" w:rsidRDefault="00F7100A">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7F6560B4" w14:textId="77777777" w:rsidR="00F7100A" w:rsidRDefault="00F7100A">
            <w:pPr>
              <w:rPr>
                <w:rFonts w:eastAsia="Calibri"/>
                <w:lang w:val="en-GB"/>
              </w:rPr>
            </w:pPr>
          </w:p>
        </w:tc>
      </w:tr>
      <w:tr w:rsidR="00F7100A" w14:paraId="7D6B3637" w14:textId="77777777" w:rsidTr="00F7100A">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6317F06B" w14:textId="77777777" w:rsidR="00F7100A" w:rsidRDefault="00F7100A">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286F2C7D"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0A754D" w14:textId="77777777" w:rsidR="00F7100A" w:rsidRDefault="00F7100A">
            <w:pPr>
              <w:rPr>
                <w:lang w:val="en-GB"/>
              </w:rPr>
            </w:pPr>
            <w:proofErr w:type="spellStart"/>
            <w:r>
              <w:rPr>
                <w:lang w:val="en-GB"/>
              </w:rPr>
              <w:t>Wardening</w:t>
            </w:r>
            <w:proofErr w:type="spellEnd"/>
            <w:r>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842E629"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9848EE8" w14:textId="77777777" w:rsidR="00F7100A" w:rsidRDefault="00F7100A">
            <w:pPr>
              <w:rPr>
                <w:rFonts w:eastAsia="Calibri"/>
                <w:color w:val="808080"/>
                <w:lang w:val="en-GB"/>
              </w:rPr>
            </w:pPr>
            <w:r>
              <w:rPr>
                <w:color w:val="808080"/>
                <w:lang w:val="en-GB"/>
              </w:rPr>
              <w:t>TBD (to account for COVID 19)</w:t>
            </w:r>
          </w:p>
        </w:tc>
      </w:tr>
      <w:tr w:rsidR="00F7100A" w14:paraId="54B87AA2"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150BD751" w14:textId="77777777" w:rsidR="00F7100A" w:rsidRDefault="00F7100A">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024FF14E" w14:textId="77777777" w:rsidR="00F7100A" w:rsidRDefault="00F7100A">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FE8FDA0" w14:textId="77777777" w:rsidR="00F7100A" w:rsidRDefault="00F7100A">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3856B71F" w14:textId="77777777" w:rsidR="00F7100A" w:rsidRDefault="00F7100A">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71BC027D" w14:textId="77777777" w:rsidR="00F7100A" w:rsidRDefault="00F7100A">
            <w:pPr>
              <w:rPr>
                <w:rFonts w:eastAsia="Calibri"/>
                <w:color w:val="808080"/>
                <w:lang w:val="en-GB"/>
              </w:rPr>
            </w:pPr>
          </w:p>
        </w:tc>
      </w:tr>
      <w:tr w:rsidR="00F7100A" w14:paraId="4F31E4D0"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44457131"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3714448F" w14:textId="77777777" w:rsidR="00F7100A" w:rsidRDefault="00F7100A">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F970109" w14:textId="77777777" w:rsidR="00F7100A" w:rsidRDefault="00F7100A">
            <w:pPr>
              <w:rPr>
                <w:color w:val="808080"/>
                <w:lang w:val="en-GB"/>
              </w:rPr>
            </w:pPr>
            <w:r>
              <w:rPr>
                <w:color w:val="808080"/>
                <w:lang w:val="en-GB"/>
              </w:rPr>
              <w:t xml:space="preserve">Annual Reporting on harbour seal </w:t>
            </w:r>
            <w:r>
              <w:rPr>
                <w:color w:val="808080"/>
                <w:lang w:val="en-GB"/>
              </w:rPr>
              <w:lastRenderedPageBreak/>
              <w:t>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F0F7D00"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03B54D3" w14:textId="77777777" w:rsidR="00F7100A" w:rsidRDefault="00F7100A">
            <w:pPr>
              <w:rPr>
                <w:rFonts w:eastAsia="Calibri"/>
                <w:color w:val="808080"/>
                <w:lang w:val="en-GB"/>
              </w:rPr>
            </w:pPr>
            <w:r>
              <w:rPr>
                <w:color w:val="808080"/>
                <w:lang w:val="en-GB"/>
              </w:rPr>
              <w:t>2020-07 and -11</w:t>
            </w:r>
          </w:p>
        </w:tc>
      </w:tr>
      <w:tr w:rsidR="00F7100A" w14:paraId="2CB3DFBE"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4823E850" w14:textId="77777777" w:rsidR="00F7100A" w:rsidRDefault="00F7100A">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24941C5B" w14:textId="77777777" w:rsidR="00F7100A" w:rsidRDefault="00F7100A">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11099FC" w14:textId="77777777" w:rsidR="00F7100A" w:rsidRDefault="00F7100A">
            <w:pPr>
              <w:rPr>
                <w:color w:val="808080"/>
                <w:lang w:val="en-GB"/>
              </w:rPr>
            </w:pPr>
            <w:r>
              <w:rPr>
                <w:color w:val="808080"/>
                <w:lang w:val="en-GB"/>
              </w:rPr>
              <w:t xml:space="preserve">Inclusion to </w:t>
            </w:r>
            <w:proofErr w:type="spellStart"/>
            <w:r>
              <w:rPr>
                <w:color w:val="808080"/>
                <w:lang w:val="en-GB"/>
              </w:rPr>
              <w:t>ToR</w:t>
            </w:r>
            <w:proofErr w:type="spellEnd"/>
            <w:r>
              <w:rPr>
                <w:color w:val="8080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4F04AF6" w14:textId="77777777" w:rsidR="00F7100A" w:rsidRDefault="00F7100A">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178A738" w14:textId="77777777" w:rsidR="00F7100A" w:rsidRDefault="00F7100A">
            <w:pPr>
              <w:rPr>
                <w:color w:val="808080"/>
                <w:lang w:val="en-GB"/>
              </w:rPr>
            </w:pPr>
            <w:r>
              <w:rPr>
                <w:color w:val="808080"/>
                <w:lang w:val="en-GB"/>
              </w:rPr>
              <w:t>2020-11</w:t>
            </w:r>
          </w:p>
        </w:tc>
      </w:tr>
      <w:tr w:rsidR="00F7100A" w14:paraId="3C0F6A60" w14:textId="77777777" w:rsidTr="00F7100A">
        <w:trPr>
          <w:trHeight w:val="804"/>
        </w:trPr>
        <w:tc>
          <w:tcPr>
            <w:tcW w:w="3085" w:type="dxa"/>
            <w:tcBorders>
              <w:top w:val="single" w:sz="4" w:space="0" w:color="00B7E5"/>
              <w:left w:val="nil"/>
              <w:bottom w:val="single" w:sz="4" w:space="0" w:color="00B7E5"/>
              <w:right w:val="single" w:sz="4" w:space="0" w:color="00B7E5"/>
            </w:tcBorders>
            <w:vAlign w:val="center"/>
            <w:hideMark/>
          </w:tcPr>
          <w:p w14:paraId="0B9B520B" w14:textId="77777777" w:rsidR="00F7100A" w:rsidRDefault="00F7100A">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60A7378D" w14:textId="77777777" w:rsidR="00F7100A" w:rsidRDefault="00F7100A">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A0B07F9" w14:textId="77777777" w:rsidR="00F7100A" w:rsidRDefault="00F7100A">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43D9693" w14:textId="77777777" w:rsidR="00F7100A" w:rsidRDefault="00F7100A">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9C66B4E" w14:textId="77777777" w:rsidR="00F7100A" w:rsidRDefault="00F7100A">
            <w:pPr>
              <w:rPr>
                <w:color w:val="808080"/>
                <w:lang w:val="en-GB"/>
              </w:rPr>
            </w:pPr>
            <w:r>
              <w:rPr>
                <w:color w:val="808080"/>
                <w:lang w:val="en-GB"/>
              </w:rPr>
              <w:t>2020-11 (on-going)</w:t>
            </w:r>
          </w:p>
        </w:tc>
      </w:tr>
      <w:tr w:rsidR="00F7100A" w14:paraId="4075E01D" w14:textId="77777777" w:rsidTr="00F7100A">
        <w:trPr>
          <w:trHeight w:val="804"/>
        </w:trPr>
        <w:tc>
          <w:tcPr>
            <w:tcW w:w="3085" w:type="dxa"/>
            <w:tcBorders>
              <w:top w:val="single" w:sz="4" w:space="0" w:color="00B7E5"/>
              <w:left w:val="nil"/>
              <w:bottom w:val="single" w:sz="4" w:space="0" w:color="00B7E5"/>
              <w:right w:val="single" w:sz="4" w:space="0" w:color="00B7E5"/>
            </w:tcBorders>
            <w:vAlign w:val="center"/>
            <w:hideMark/>
          </w:tcPr>
          <w:p w14:paraId="3670B2F4" w14:textId="77777777" w:rsidR="00F7100A" w:rsidRDefault="00F7100A">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1C8DF875" w14:textId="77777777" w:rsidR="00F7100A" w:rsidRDefault="00F7100A">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D8174BA" w14:textId="77777777" w:rsidR="00F7100A" w:rsidRDefault="00F7100A">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A67BD57" w14:textId="77777777" w:rsidR="00F7100A" w:rsidRDefault="00F7100A">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8D78E2B" w14:textId="77777777" w:rsidR="00F7100A" w:rsidRDefault="00F7100A">
            <w:pPr>
              <w:rPr>
                <w:color w:val="808080"/>
                <w:lang w:val="en-GB"/>
              </w:rPr>
            </w:pPr>
            <w:r>
              <w:rPr>
                <w:color w:val="808080"/>
                <w:lang w:val="en-GB"/>
              </w:rPr>
              <w:t>TBD TG-MA</w:t>
            </w:r>
          </w:p>
        </w:tc>
      </w:tr>
      <w:tr w:rsidR="00F7100A" w14:paraId="5E14ED78"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5237FDF" w14:textId="77777777" w:rsidR="00F7100A" w:rsidRDefault="00F7100A">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3DED3E7E"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1832F41" w14:textId="77777777" w:rsidR="00F7100A" w:rsidRDefault="00F7100A">
            <w:pPr>
              <w:rPr>
                <w:lang w:val="en-GB"/>
              </w:rPr>
            </w:pPr>
            <w:r>
              <w:rPr>
                <w:lang w:val="en-GB"/>
              </w:rPr>
              <w:t xml:space="preserve">Inventory on fishery activities in the </w:t>
            </w:r>
            <w:proofErr w:type="spellStart"/>
            <w:r>
              <w:rPr>
                <w:lang w:val="en-GB"/>
              </w:rPr>
              <w:t>Wadden</w:t>
            </w:r>
            <w:proofErr w:type="spellEnd"/>
            <w:r>
              <w:rPr>
                <w:lang w:val="en-GB"/>
              </w:rPr>
              <w:t xml:space="preserve">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0B8B565" w14:textId="77777777" w:rsidR="00F7100A" w:rsidRDefault="00F7100A">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13A2EE" w14:textId="77777777" w:rsidR="00F7100A" w:rsidRDefault="00F7100A">
            <w:pPr>
              <w:rPr>
                <w:lang w:val="en-GB"/>
              </w:rPr>
            </w:pPr>
            <w:r>
              <w:rPr>
                <w:lang w:val="en-GB"/>
              </w:rPr>
              <w:t>2020-06</w:t>
            </w:r>
          </w:p>
          <w:p w14:paraId="415E69FD" w14:textId="77777777" w:rsidR="00F7100A" w:rsidRDefault="00F7100A">
            <w:pPr>
              <w:rPr>
                <w:rFonts w:eastAsia="Calibri"/>
                <w:lang w:val="en-GB"/>
              </w:rPr>
            </w:pPr>
            <w:r>
              <w:rPr>
                <w:lang w:val="en-GB"/>
              </w:rPr>
              <w:t>(compare SIMP 3b)</w:t>
            </w:r>
          </w:p>
        </w:tc>
      </w:tr>
      <w:tr w:rsidR="00F7100A" w14:paraId="0ED50CCE"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3E6F746" w14:textId="77777777" w:rsidR="00F7100A" w:rsidRDefault="00F7100A">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2EA91ABD"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8738420" w14:textId="77777777" w:rsidR="00F7100A" w:rsidRDefault="00F7100A">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2A093B1" w14:textId="77777777" w:rsidR="00F7100A" w:rsidRDefault="00F7100A">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4EE5DD" w14:textId="77777777" w:rsidR="00F7100A" w:rsidRDefault="00F7100A">
            <w:pPr>
              <w:rPr>
                <w:lang w:val="en-GB"/>
              </w:rPr>
            </w:pPr>
            <w:r>
              <w:rPr>
                <w:lang w:val="en-GB"/>
              </w:rPr>
              <w:t>TBD</w:t>
            </w:r>
          </w:p>
        </w:tc>
      </w:tr>
      <w:tr w:rsidR="00F7100A" w14:paraId="710A51FC"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1E58F32F" w14:textId="77777777" w:rsidR="00F7100A" w:rsidRDefault="00F7100A">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55761C54" w14:textId="77777777" w:rsidR="00F7100A" w:rsidRDefault="00F7100A">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F299C95" w14:textId="77777777" w:rsidR="00F7100A" w:rsidRDefault="00F7100A">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A68C057" w14:textId="77777777" w:rsidR="00F7100A" w:rsidRDefault="00F7100A">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A7BCFF" w14:textId="77777777" w:rsidR="00F7100A" w:rsidRDefault="00F7100A">
            <w:pPr>
              <w:rPr>
                <w:color w:val="808080"/>
                <w:lang w:val="en-GB"/>
              </w:rPr>
            </w:pPr>
            <w:r>
              <w:rPr>
                <w:color w:val="808080"/>
                <w:lang w:val="en-GB"/>
              </w:rPr>
              <w:t>2020-xx for WSB 32</w:t>
            </w:r>
          </w:p>
        </w:tc>
      </w:tr>
      <w:tr w:rsidR="00F7100A" w14:paraId="2243C947"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33F81819" w14:textId="77777777" w:rsidR="00F7100A" w:rsidRDefault="00F7100A">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4FC1521F" w14:textId="77777777" w:rsidR="00F7100A" w:rsidRDefault="00F7100A">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783D56" w14:textId="77777777" w:rsidR="00F7100A" w:rsidRDefault="00F7100A">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DD5F06D" w14:textId="77777777" w:rsidR="00F7100A" w:rsidRDefault="00F7100A">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63753374" w14:textId="77777777" w:rsidR="00F7100A" w:rsidRDefault="00F7100A">
            <w:pPr>
              <w:rPr>
                <w:rFonts w:eastAsia="Calibri"/>
                <w:color w:val="808080"/>
                <w:lang w:val="en-GB"/>
              </w:rPr>
            </w:pPr>
          </w:p>
        </w:tc>
      </w:tr>
      <w:tr w:rsidR="00F7100A" w14:paraId="4615EFAD"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1D8D5DFF" w14:textId="77777777" w:rsidR="00F7100A" w:rsidRDefault="00F7100A">
            <w:pPr>
              <w:rPr>
                <w:rFonts w:eastAsia="Calibri"/>
                <w:lang w:val="en-GB"/>
              </w:rPr>
            </w:pPr>
            <w:r>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535BB1C3"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FBF7388" w14:textId="77777777" w:rsidR="00F7100A" w:rsidRDefault="00F7100A">
            <w:pPr>
              <w:rPr>
                <w:lang w:val="en-GB"/>
              </w:rPr>
            </w:pPr>
            <w:r>
              <w:rPr>
                <w:lang w:val="en-GB"/>
              </w:rPr>
              <w:t xml:space="preserve">Overview on concepts for renewable energy transport/sea floor </w:t>
            </w:r>
            <w:proofErr w:type="gramStart"/>
            <w:r>
              <w:rPr>
                <w:lang w:val="en-GB"/>
              </w:rPr>
              <w:t>/(</w:t>
            </w:r>
            <w:proofErr w:type="gramEnd"/>
            <w:r>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C0259C" w14:textId="77777777" w:rsidR="00F7100A" w:rsidRDefault="00F7100A">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C6FBF97" w14:textId="77777777" w:rsidR="00F7100A" w:rsidRDefault="00F7100A">
            <w:pPr>
              <w:rPr>
                <w:lang w:val="en-GB"/>
              </w:rPr>
            </w:pPr>
            <w:r>
              <w:rPr>
                <w:lang w:val="en-GB"/>
              </w:rPr>
              <w:t xml:space="preserve">TBD (compare SIMP 3d) </w:t>
            </w:r>
          </w:p>
        </w:tc>
      </w:tr>
      <w:tr w:rsidR="00F7100A" w14:paraId="31075392"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5298A84C" w14:textId="77777777" w:rsidR="00F7100A" w:rsidRDefault="00F7100A">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457D4D64"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30ED0BD" w14:textId="77777777" w:rsidR="00F7100A" w:rsidRDefault="00F7100A">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A6AD394" w14:textId="77777777" w:rsidR="00F7100A" w:rsidRDefault="00F7100A">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F43A46B" w14:textId="77777777" w:rsidR="00F7100A" w:rsidRDefault="00F7100A">
            <w:pPr>
              <w:rPr>
                <w:lang w:val="en-GB"/>
              </w:rPr>
            </w:pPr>
            <w:r>
              <w:rPr>
                <w:lang w:val="en-GB"/>
              </w:rPr>
              <w:t>TBD (compare SIMP 3c)</w:t>
            </w:r>
          </w:p>
        </w:tc>
      </w:tr>
      <w:tr w:rsidR="00F7100A" w14:paraId="17F240B9"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11DD272"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701F210C" w14:textId="77777777" w:rsidR="00F7100A" w:rsidRDefault="00F7100A">
            <w:pPr>
              <w:rPr>
                <w:lang w:val="en-GB"/>
              </w:rPr>
            </w:pPr>
            <w:r>
              <w:rPr>
                <w:lang w:val="en-GB"/>
              </w:rPr>
              <w:t>Support</w:t>
            </w:r>
          </w:p>
          <w:p w14:paraId="7543CE0E"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544EED7" w14:textId="77777777" w:rsidR="00F7100A" w:rsidRDefault="00F7100A">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08B7C69" w14:textId="77777777" w:rsidR="00F7100A" w:rsidRDefault="00F7100A">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2307482" w14:textId="77777777" w:rsidR="00F7100A" w:rsidRDefault="00F7100A">
            <w:pPr>
              <w:rPr>
                <w:lang w:val="en-GB"/>
              </w:rPr>
            </w:pPr>
            <w:r>
              <w:rPr>
                <w:lang w:val="en-GB"/>
              </w:rPr>
              <w:t>TBD (compare SIMP 3c)</w:t>
            </w:r>
          </w:p>
        </w:tc>
      </w:tr>
      <w:tr w:rsidR="00F7100A" w14:paraId="1E87E684"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43A9BF9A" w14:textId="77777777" w:rsidR="00F7100A" w:rsidRDefault="00F7100A">
            <w:pPr>
              <w:rPr>
                <w:rFonts w:eastAsia="Calibri"/>
                <w:color w:val="808080"/>
                <w:lang w:val="en-GB"/>
              </w:rPr>
            </w:pPr>
            <w:r>
              <w:rPr>
                <w:color w:val="808080"/>
                <w:lang w:val="en-GB"/>
              </w:rPr>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62283F96" w14:textId="77777777" w:rsidR="00F7100A" w:rsidRDefault="00F7100A">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D1C4E56" w14:textId="77777777" w:rsidR="00F7100A" w:rsidRDefault="00F7100A">
            <w:pPr>
              <w:rPr>
                <w:color w:val="808080"/>
                <w:lang w:val="en-GB"/>
              </w:rPr>
            </w:pPr>
            <w:r>
              <w:rPr>
                <w:color w:val="808080"/>
                <w:lang w:val="en-GB"/>
              </w:rPr>
              <w:t xml:space="preserve">Installation of T Programming Committee on </w:t>
            </w:r>
            <w:proofErr w:type="spellStart"/>
            <w:r>
              <w:rPr>
                <w:color w:val="808080"/>
                <w:lang w:val="en-GB"/>
              </w:rPr>
              <w:t>Wadden</w:t>
            </w:r>
            <w:proofErr w:type="spellEnd"/>
            <w:r>
              <w:rPr>
                <w:color w:val="808080"/>
                <w:lang w:val="en-GB"/>
              </w:rPr>
              <w:t xml:space="preserve">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1F601DA" w14:textId="77777777" w:rsidR="00F7100A" w:rsidRDefault="00F7100A">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5B1BC0B" w14:textId="77777777" w:rsidR="00F7100A" w:rsidRDefault="00F7100A">
            <w:pPr>
              <w:rPr>
                <w:color w:val="808080"/>
                <w:lang w:val="en-GB"/>
              </w:rPr>
            </w:pPr>
            <w:r>
              <w:rPr>
                <w:color w:val="808080"/>
                <w:lang w:val="en-GB"/>
              </w:rPr>
              <w:t>TBD by TRA-RMC/WSB</w:t>
            </w:r>
          </w:p>
        </w:tc>
      </w:tr>
      <w:tr w:rsidR="00F7100A" w14:paraId="665F4368"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5EA30B60" w14:textId="77777777" w:rsidR="00F7100A" w:rsidRDefault="00F7100A">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t>
            </w:r>
            <w:proofErr w:type="spellStart"/>
            <w:r>
              <w:rPr>
                <w:color w:val="808080"/>
                <w:lang w:val="en-GB"/>
              </w:rPr>
              <w:t>Wadden</w:t>
            </w:r>
            <w:proofErr w:type="spellEnd"/>
            <w:r>
              <w:rPr>
                <w:color w:val="808080"/>
                <w:lang w:val="en-GB"/>
              </w:rPr>
              <w:t xml:space="preserve"> Sea </w:t>
            </w:r>
            <w:r>
              <w:rPr>
                <w:color w:val="808080"/>
                <w:lang w:val="en-GB"/>
              </w:rPr>
              <w:lastRenderedPageBreak/>
              <w:t>Symposium</w:t>
            </w:r>
          </w:p>
        </w:tc>
        <w:tc>
          <w:tcPr>
            <w:tcW w:w="1418" w:type="dxa"/>
            <w:tcBorders>
              <w:top w:val="single" w:sz="4" w:space="0" w:color="00B7E5"/>
              <w:left w:val="nil"/>
              <w:bottom w:val="single" w:sz="4" w:space="0" w:color="00B7E5"/>
              <w:right w:val="single" w:sz="4" w:space="0" w:color="00B7E5"/>
            </w:tcBorders>
            <w:vAlign w:val="center"/>
            <w:hideMark/>
          </w:tcPr>
          <w:p w14:paraId="2FF84F46" w14:textId="77777777" w:rsidR="00F7100A" w:rsidRDefault="00F7100A">
            <w:pPr>
              <w:rPr>
                <w:color w:val="808080"/>
                <w:lang w:val="en-GB"/>
              </w:rPr>
            </w:pPr>
            <w:r>
              <w:rPr>
                <w:color w:val="808080"/>
                <w:lang w:val="en-GB"/>
              </w:rPr>
              <w:lastRenderedPageBreak/>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405EB65" w14:textId="77777777" w:rsidR="00F7100A" w:rsidRDefault="00F7100A">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2248005" w14:textId="77777777" w:rsidR="00F7100A" w:rsidRDefault="00F7100A">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D502318" w14:textId="77777777" w:rsidR="00F7100A" w:rsidRDefault="00F7100A">
            <w:pPr>
              <w:rPr>
                <w:color w:val="808080"/>
                <w:lang w:val="en-GB"/>
              </w:rPr>
            </w:pPr>
            <w:r>
              <w:rPr>
                <w:color w:val="808080"/>
                <w:lang w:val="en-GB"/>
              </w:rPr>
              <w:t>2021-03-23 to 2021-03-26</w:t>
            </w:r>
          </w:p>
        </w:tc>
      </w:tr>
      <w:tr w:rsidR="00F7100A" w14:paraId="6DBCDCE7"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6FA9D800" w14:textId="77777777" w:rsidR="00F7100A" w:rsidRDefault="00F7100A">
            <w:pPr>
              <w:rPr>
                <w:rFonts w:eastAsia="Calibri"/>
                <w:color w:val="808080"/>
                <w:lang w:val="en-GB"/>
              </w:rPr>
            </w:pPr>
            <w:proofErr w:type="spellStart"/>
            <w:r>
              <w:rPr>
                <w:color w:val="808080"/>
                <w:lang w:val="en-GB"/>
              </w:rPr>
              <w:t>Wadden</w:t>
            </w:r>
            <w:proofErr w:type="spellEnd"/>
            <w:r>
              <w:rPr>
                <w:color w:val="8080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61D0756E" w14:textId="77777777" w:rsidR="00F7100A" w:rsidRDefault="00F7100A">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535D980" w14:textId="77777777" w:rsidR="00F7100A" w:rsidRDefault="00F7100A">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DE5C37D" w14:textId="77777777" w:rsidR="00F7100A" w:rsidRDefault="00F7100A">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28970E6" w14:textId="77777777" w:rsidR="00F7100A" w:rsidRDefault="00F7100A">
            <w:pPr>
              <w:rPr>
                <w:color w:val="808080"/>
                <w:lang w:val="en-GB"/>
              </w:rPr>
            </w:pPr>
            <w:r>
              <w:rPr>
                <w:color w:val="808080"/>
                <w:lang w:val="en-GB"/>
              </w:rPr>
              <w:t>On-going</w:t>
            </w:r>
          </w:p>
        </w:tc>
      </w:tr>
      <w:bookmarkEnd w:id="13"/>
    </w:tbl>
    <w:p w14:paraId="0173705A" w14:textId="77777777" w:rsidR="00F7100A" w:rsidRDefault="00F7100A" w:rsidP="00F7100A">
      <w:pPr>
        <w:spacing w:after="120" w:line="276" w:lineRule="auto"/>
        <w:rPr>
          <w:sz w:val="22"/>
          <w:szCs w:val="22"/>
          <w:lang w:val="en-GB"/>
        </w:rPr>
      </w:pPr>
    </w:p>
    <w:p w14:paraId="15348FA7" w14:textId="6C2DBB24" w:rsidR="00E47918" w:rsidRDefault="00E47918" w:rsidP="00E47918">
      <w:pPr>
        <w:spacing w:after="200" w:line="276" w:lineRule="auto"/>
        <w:rPr>
          <w:sz w:val="22"/>
          <w:szCs w:val="22"/>
        </w:rPr>
      </w:pPr>
    </w:p>
    <w:p w14:paraId="31714931" w14:textId="77777777" w:rsidR="00F7100A" w:rsidRPr="00884A64" w:rsidRDefault="00F7100A" w:rsidP="00E47918">
      <w:pPr>
        <w:spacing w:after="200" w:line="276" w:lineRule="auto"/>
        <w:rPr>
          <w:sz w:val="22"/>
          <w:szCs w:val="22"/>
        </w:rPr>
      </w:pPr>
    </w:p>
    <w:p w14:paraId="6B03C0D4" w14:textId="77777777" w:rsidR="00005110" w:rsidRDefault="00005110" w:rsidP="008561DC">
      <w:pPr>
        <w:spacing w:after="200" w:line="276" w:lineRule="auto"/>
        <w:rPr>
          <w:rFonts w:ascii="Georgia" w:hAnsi="Georgia"/>
          <w:sz w:val="20"/>
          <w:szCs w:val="22"/>
          <w:lang w:val="en-GB"/>
        </w:rPr>
        <w:sectPr w:rsidR="00005110" w:rsidSect="00C5702C">
          <w:pgSz w:w="16840" w:h="11907" w:orient="landscape" w:code="9"/>
          <w:pgMar w:top="1134" w:right="1440" w:bottom="1134" w:left="1440" w:header="709" w:footer="709" w:gutter="0"/>
          <w:cols w:space="708"/>
          <w:docGrid w:linePitch="360"/>
        </w:sectPr>
      </w:pPr>
    </w:p>
    <w:p w14:paraId="0C1227F6" w14:textId="77777777" w:rsidR="00005110" w:rsidRPr="00005110" w:rsidRDefault="00005110" w:rsidP="00005110">
      <w:pPr>
        <w:spacing w:after="120" w:line="276" w:lineRule="auto"/>
        <w:rPr>
          <w:rFonts w:ascii="Arial" w:hAnsi="Arial" w:cs="Arial"/>
          <w:sz w:val="28"/>
          <w:szCs w:val="28"/>
          <w:lang w:val="en-GB"/>
        </w:rPr>
      </w:pPr>
      <w:r w:rsidRPr="00945328">
        <w:rPr>
          <w:rFonts w:ascii="Arial" w:hAnsi="Arial" w:cs="Arial"/>
          <w:sz w:val="28"/>
          <w:szCs w:val="28"/>
          <w:lang w:val="en-GB"/>
        </w:rPr>
        <w:lastRenderedPageBreak/>
        <w:t xml:space="preserve">ANNEX </w:t>
      </w:r>
      <w:r>
        <w:rPr>
          <w:rFonts w:ascii="Arial" w:hAnsi="Arial" w:cs="Arial"/>
          <w:sz w:val="28"/>
          <w:szCs w:val="28"/>
          <w:lang w:val="en-GB"/>
        </w:rPr>
        <w:t>2</w:t>
      </w:r>
      <w:r w:rsidRPr="00945328">
        <w:rPr>
          <w:rFonts w:ascii="Arial" w:hAnsi="Arial" w:cs="Arial"/>
          <w:sz w:val="28"/>
          <w:szCs w:val="28"/>
          <w:lang w:val="en-GB"/>
        </w:rPr>
        <w:t xml:space="preserve">: </w:t>
      </w:r>
      <w:r w:rsidRPr="00005110">
        <w:rPr>
          <w:rFonts w:ascii="Arial" w:hAnsi="Arial" w:cs="Arial"/>
          <w:sz w:val="28"/>
          <w:szCs w:val="28"/>
          <w:lang w:val="en-GB"/>
        </w:rPr>
        <w:t>Implementation of EU N2000 directives in Denmark</w:t>
      </w:r>
    </w:p>
    <w:p w14:paraId="4BC1AC66" w14:textId="2F93D1B9" w:rsidR="00005110" w:rsidRDefault="00005110" w:rsidP="00005110">
      <w:pPr>
        <w:spacing w:after="120" w:line="276" w:lineRule="auto"/>
        <w:rPr>
          <w:rFonts w:ascii="Arial" w:hAnsi="Arial" w:cs="Arial"/>
          <w:sz w:val="28"/>
          <w:szCs w:val="28"/>
          <w:lang w:val="en-GB"/>
        </w:rPr>
      </w:pPr>
      <w:r w:rsidRPr="00005110">
        <w:rPr>
          <w:rFonts w:ascii="Arial" w:hAnsi="Arial" w:cs="Arial"/>
          <w:sz w:val="28"/>
          <w:szCs w:val="28"/>
          <w:lang w:val="en-GB"/>
        </w:rPr>
        <w:t xml:space="preserve">with special focus on the </w:t>
      </w:r>
      <w:proofErr w:type="spellStart"/>
      <w:r w:rsidRPr="00005110">
        <w:rPr>
          <w:rFonts w:ascii="Arial" w:hAnsi="Arial" w:cs="Arial"/>
          <w:sz w:val="28"/>
          <w:szCs w:val="28"/>
          <w:lang w:val="en-GB"/>
        </w:rPr>
        <w:t>Wadden</w:t>
      </w:r>
      <w:proofErr w:type="spellEnd"/>
      <w:r w:rsidRPr="00005110">
        <w:rPr>
          <w:rFonts w:ascii="Arial" w:hAnsi="Arial" w:cs="Arial"/>
          <w:sz w:val="28"/>
          <w:szCs w:val="28"/>
          <w:lang w:val="en-GB"/>
        </w:rPr>
        <w:t xml:space="preserve"> Sea</w:t>
      </w:r>
    </w:p>
    <w:p w14:paraId="46F7EA50" w14:textId="68FA498A" w:rsidR="00005110" w:rsidRDefault="00005110" w:rsidP="00005110">
      <w:pPr>
        <w:rPr>
          <w:rStyle w:val="tlid-translation"/>
          <w:rFonts w:ascii="Roboto" w:hAnsi="Roboto"/>
          <w:lang w:val="en"/>
        </w:rPr>
      </w:pPr>
      <w:r>
        <w:rPr>
          <w:rStyle w:val="tlid-translation"/>
          <w:rFonts w:ascii="Roboto" w:hAnsi="Roboto"/>
          <w:color w:val="000000" w:themeColor="text1"/>
          <w:lang w:val="en"/>
        </w:rPr>
        <w:t> </w:t>
      </w:r>
      <w:r>
        <w:rPr>
          <w:rFonts w:ascii="Roboto" w:hAnsi="Roboto"/>
          <w:color w:val="000000" w:themeColor="text1"/>
          <w:lang w:val="en"/>
        </w:rPr>
        <w:br/>
      </w:r>
      <w:r>
        <w:rPr>
          <w:rFonts w:ascii="Oxygen" w:hAnsi="Oxygen" w:cs="Arial"/>
          <w:noProof/>
          <w:sz w:val="26"/>
          <w:szCs w:val="26"/>
          <w:lang w:eastAsia="da-DK"/>
        </w:rPr>
        <w:drawing>
          <wp:inline distT="0" distB="0" distL="0" distR="0" wp14:anchorId="542B5FF3" wp14:editId="30B7B36F">
            <wp:extent cx="6010275" cy="3381375"/>
            <wp:effectExtent l="0" t="0" r="9525" b="9525"/>
            <wp:docPr id="1" name="Picture 1" descr="N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N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3381375"/>
                    </a:xfrm>
                    <a:prstGeom prst="rect">
                      <a:avLst/>
                    </a:prstGeom>
                    <a:noFill/>
                    <a:ln>
                      <a:noFill/>
                    </a:ln>
                  </pic:spPr>
                </pic:pic>
              </a:graphicData>
            </a:graphic>
          </wp:inline>
        </w:drawing>
      </w:r>
      <w:r>
        <w:rPr>
          <w:rFonts w:ascii="Roboto" w:hAnsi="Roboto"/>
          <w:color w:val="000000" w:themeColor="text1"/>
          <w:lang w:val="en"/>
        </w:rPr>
        <w:br/>
      </w:r>
    </w:p>
    <w:p w14:paraId="2FE4E1E5" w14:textId="77777777" w:rsidR="00005110" w:rsidRDefault="00005110" w:rsidP="00005110">
      <w:pPr>
        <w:rPr>
          <w:rStyle w:val="tlid-translation"/>
          <w:rFonts w:ascii="Roboto" w:hAnsi="Roboto"/>
          <w:color w:val="000000" w:themeColor="text1"/>
          <w:lang w:val="en"/>
        </w:rPr>
      </w:pPr>
      <w:r>
        <w:rPr>
          <w:rStyle w:val="tlid-translation"/>
          <w:rFonts w:ascii="Roboto" w:hAnsi="Roboto"/>
          <w:color w:val="000000" w:themeColor="text1"/>
          <w:lang w:val="en"/>
        </w:rPr>
        <w:t>The EU's Natura 2000 directives (Bird Protection Directive and Habitats Directive) oblige European member nations to make the necessary efforts to secure or restore a range of rare, endangered or distinctive habitats and species of European importance, and Denmark has chosen to implement the obligations through a systematic and recurring Natura 2000 planning, which prioritizes the required effort on the basis of the directive commitment and national nature monitoring for 6-year planning periods.</w:t>
      </w:r>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 xml:space="preserve">Against this background, Denmark is currently preparing plans for the third generation for the years 2022-2027, re. Annex1. </w:t>
      </w:r>
      <w:proofErr w:type="gramStart"/>
      <w:r>
        <w:rPr>
          <w:rStyle w:val="tlid-translation"/>
          <w:rFonts w:ascii="Roboto" w:hAnsi="Roboto"/>
          <w:color w:val="000000" w:themeColor="text1"/>
          <w:lang w:val="en"/>
        </w:rPr>
        <w:t>However</w:t>
      </w:r>
      <w:proofErr w:type="gramEnd"/>
      <w:r>
        <w:rPr>
          <w:rStyle w:val="tlid-translation"/>
          <w:rFonts w:ascii="Roboto" w:hAnsi="Roboto"/>
          <w:color w:val="000000" w:themeColor="text1"/>
          <w:lang w:val="en"/>
        </w:rPr>
        <w:t xml:space="preserve"> the specific example below “N</w:t>
      </w:r>
      <w:r>
        <w:rPr>
          <w:rStyle w:val="tlid-translation"/>
          <w:rFonts w:ascii="Roboto" w:hAnsi="Roboto"/>
          <w:i/>
          <w:color w:val="000000" w:themeColor="text1"/>
          <w:lang w:val="en"/>
        </w:rPr>
        <w:t xml:space="preserve">89 </w:t>
      </w:r>
      <w:proofErr w:type="spellStart"/>
      <w:r>
        <w:rPr>
          <w:rStyle w:val="tlid-translation"/>
          <w:rFonts w:ascii="Roboto" w:hAnsi="Roboto"/>
          <w:i/>
          <w:color w:val="000000" w:themeColor="text1"/>
          <w:lang w:val="en"/>
        </w:rPr>
        <w:t>Wadden</w:t>
      </w:r>
      <w:proofErr w:type="spellEnd"/>
      <w:r>
        <w:rPr>
          <w:rStyle w:val="tlid-translation"/>
          <w:rFonts w:ascii="Roboto" w:hAnsi="Roboto"/>
          <w:i/>
          <w:color w:val="000000" w:themeColor="text1"/>
          <w:lang w:val="en"/>
        </w:rPr>
        <w:t xml:space="preserve"> Sea, partial plan for F65 </w:t>
      </w:r>
      <w:proofErr w:type="spellStart"/>
      <w:r>
        <w:rPr>
          <w:rStyle w:val="tlid-translation"/>
          <w:rFonts w:ascii="Roboto" w:hAnsi="Roboto"/>
          <w:i/>
          <w:color w:val="000000" w:themeColor="text1"/>
          <w:lang w:val="en"/>
        </w:rPr>
        <w:t>Rømø</w:t>
      </w:r>
      <w:proofErr w:type="spellEnd"/>
      <w:r>
        <w:rPr>
          <w:rStyle w:val="tlid-translation"/>
          <w:rFonts w:ascii="Roboto" w:hAnsi="Roboto"/>
          <w:i/>
          <w:color w:val="000000" w:themeColor="text1"/>
          <w:lang w:val="en"/>
        </w:rPr>
        <w:t>”</w:t>
      </w:r>
      <w:r>
        <w:rPr>
          <w:rStyle w:val="tlid-translation"/>
          <w:rFonts w:ascii="Roboto" w:hAnsi="Roboto"/>
          <w:color w:val="000000" w:themeColor="text1"/>
          <w:lang w:val="en"/>
        </w:rPr>
        <w:t xml:space="preserve"> is 1 of 10 plans of the present 2</w:t>
      </w:r>
      <w:r>
        <w:rPr>
          <w:rStyle w:val="tlid-translation"/>
          <w:rFonts w:ascii="Roboto" w:hAnsi="Roboto"/>
          <w:color w:val="000000" w:themeColor="text1"/>
          <w:vertAlign w:val="superscript"/>
          <w:lang w:val="en"/>
        </w:rPr>
        <w:t>nd</w:t>
      </w:r>
      <w:r>
        <w:rPr>
          <w:rStyle w:val="tlid-translation"/>
          <w:rFonts w:ascii="Roboto" w:hAnsi="Roboto"/>
          <w:color w:val="000000" w:themeColor="text1"/>
          <w:lang w:val="en"/>
        </w:rPr>
        <w:t xml:space="preserve"> generation plan covering the Danish part of the WS. </w:t>
      </w:r>
    </w:p>
    <w:p w14:paraId="7ABAD811" w14:textId="77777777" w:rsidR="00005110" w:rsidRDefault="00005110" w:rsidP="00005110">
      <w:pPr>
        <w:rPr>
          <w:rStyle w:val="tlid-translation"/>
          <w:rFonts w:ascii="Roboto" w:hAnsi="Roboto"/>
          <w:color w:val="000000" w:themeColor="text1"/>
          <w:lang w:val="en"/>
        </w:rPr>
      </w:pPr>
      <w:r>
        <w:rPr>
          <w:rFonts w:ascii="Roboto" w:hAnsi="Roboto"/>
          <w:color w:val="000000" w:themeColor="text1"/>
          <w:lang w:val="en"/>
        </w:rPr>
        <w:br/>
      </w:r>
      <w:r>
        <w:rPr>
          <w:rStyle w:val="tlid-translation"/>
          <w:rFonts w:ascii="Roboto" w:hAnsi="Roboto"/>
          <w:color w:val="000000" w:themeColor="text1"/>
          <w:lang w:val="en"/>
        </w:rPr>
        <w:t xml:space="preserve">Of the Danish land area, 8% and of the marine areas 18% are designated as N2000 areas, a total of 252 single areas, of which 10, as mentioned, covers the </w:t>
      </w:r>
      <w:proofErr w:type="spellStart"/>
      <w:r>
        <w:rPr>
          <w:rStyle w:val="tlid-translation"/>
          <w:rFonts w:ascii="Roboto" w:hAnsi="Roboto"/>
          <w:color w:val="000000" w:themeColor="text1"/>
          <w:lang w:val="en"/>
        </w:rPr>
        <w:t>Wadden</w:t>
      </w:r>
      <w:proofErr w:type="spellEnd"/>
      <w:r>
        <w:rPr>
          <w:rStyle w:val="tlid-translation"/>
          <w:rFonts w:ascii="Roboto" w:hAnsi="Roboto"/>
          <w:color w:val="000000" w:themeColor="text1"/>
          <w:lang w:val="en"/>
        </w:rPr>
        <w:t xml:space="preserve"> Sea area. However, more than 252 habitat and birds areas exist (269 and 124, respectively), but as these may be coincident or be in close proximity to each other, the total number of coherent N2000 areas is 252.</w:t>
      </w:r>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 xml:space="preserve">The Natura 2000 plans are prepared after prior discussion with the relevant government, regional and municipal authorities and with the involvement of national park boards, associations, organizations and landowners who have a significant interest in the plans. The cross-cutting, overall discussions take place at national level. At the regional level, the Danish Environmental Protection Agency presents baseline analyzes and a possible plan content is discussed. The baseline analyzes are published at the same time as </w:t>
      </w:r>
      <w:r>
        <w:rPr>
          <w:rStyle w:val="tlid-translation"/>
          <w:rFonts w:ascii="Roboto" w:hAnsi="Roboto"/>
          <w:color w:val="000000" w:themeColor="text1"/>
          <w:lang w:val="en"/>
        </w:rPr>
        <w:lastRenderedPageBreak/>
        <w:t>discussions with the stakeholders are initiated.</w:t>
      </w:r>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In the aquatic area, efforts are to a large extent based on that laid down in the river basin plans, which aim to improve the aquatic environment towards good ecological status. This will at the same time provide improvements in water quality and physical conditions in watercourses (</w:t>
      </w:r>
      <w:proofErr w:type="spellStart"/>
      <w:r>
        <w:rPr>
          <w:rStyle w:val="tlid-translation"/>
          <w:rFonts w:ascii="Roboto" w:hAnsi="Roboto"/>
          <w:color w:val="000000" w:themeColor="text1"/>
          <w:lang w:val="en"/>
        </w:rPr>
        <w:t>eg</w:t>
      </w:r>
      <w:proofErr w:type="spellEnd"/>
      <w:r>
        <w:rPr>
          <w:rStyle w:val="tlid-translation"/>
          <w:rFonts w:ascii="Roboto" w:hAnsi="Roboto"/>
          <w:color w:val="000000" w:themeColor="text1"/>
          <w:lang w:val="en"/>
        </w:rPr>
        <w:t xml:space="preserve"> removal of barriers), which are necessary to achieve good natural conditions for the water areas also designated as Natura 2000 areas, including </w:t>
      </w:r>
      <w:proofErr w:type="spellStart"/>
      <w:r>
        <w:rPr>
          <w:rStyle w:val="tlid-translation"/>
          <w:rFonts w:ascii="Roboto" w:hAnsi="Roboto"/>
          <w:color w:val="000000" w:themeColor="text1"/>
          <w:lang w:val="en"/>
        </w:rPr>
        <w:t>i.a.</w:t>
      </w:r>
      <w:proofErr w:type="spellEnd"/>
      <w:r>
        <w:rPr>
          <w:rStyle w:val="tlid-translation"/>
          <w:rFonts w:ascii="Roboto" w:hAnsi="Roboto"/>
          <w:color w:val="000000" w:themeColor="text1"/>
          <w:lang w:val="en"/>
        </w:rPr>
        <w:t xml:space="preserve"> the rare houting in the </w:t>
      </w:r>
      <w:proofErr w:type="spellStart"/>
      <w:r>
        <w:rPr>
          <w:rStyle w:val="tlid-translation"/>
          <w:rFonts w:ascii="Roboto" w:hAnsi="Roboto"/>
          <w:color w:val="000000" w:themeColor="text1"/>
          <w:lang w:val="en"/>
        </w:rPr>
        <w:t>Wadden</w:t>
      </w:r>
      <w:proofErr w:type="spellEnd"/>
      <w:r>
        <w:rPr>
          <w:rStyle w:val="tlid-translation"/>
          <w:rFonts w:ascii="Roboto" w:hAnsi="Roboto"/>
          <w:color w:val="000000" w:themeColor="text1"/>
          <w:lang w:val="en"/>
        </w:rPr>
        <w:t xml:space="preserve"> Sea area.</w:t>
      </w:r>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 xml:space="preserve">Natura 2000 planning is carried out, among other things, in accordance with the rules of </w:t>
      </w:r>
      <w:hyperlink r:id="rId13" w:history="1">
        <w:r>
          <w:rPr>
            <w:rStyle w:val="Hyperlink"/>
            <w:rFonts w:ascii="Roboto" w:hAnsi="Roboto"/>
            <w:lang w:val="en"/>
          </w:rPr>
          <w:t>the Environmental Objectives Act</w:t>
        </w:r>
      </w:hyperlink>
      <w:r>
        <w:rPr>
          <w:rStyle w:val="tlid-translation"/>
          <w:rFonts w:ascii="Roboto" w:hAnsi="Roboto"/>
          <w:color w:val="000000" w:themeColor="text1"/>
          <w:lang w:val="en"/>
        </w:rPr>
        <w:t xml:space="preserve"> and related regulations, and the N2000 planning process results in the following 5 sub-elements for each of the </w:t>
      </w:r>
      <w:hyperlink r:id="rId14" w:history="1">
        <w:r>
          <w:rPr>
            <w:rStyle w:val="Hyperlink"/>
            <w:rFonts w:ascii="Roboto" w:hAnsi="Roboto"/>
            <w:lang w:val="en"/>
          </w:rPr>
          <w:t xml:space="preserve">252 individual N2000 areas (links refer to one of the 10 sub-plans for the </w:t>
        </w:r>
        <w:proofErr w:type="spellStart"/>
        <w:r>
          <w:rPr>
            <w:rStyle w:val="Hyperlink"/>
            <w:rFonts w:ascii="Roboto" w:hAnsi="Roboto"/>
            <w:lang w:val="en"/>
          </w:rPr>
          <w:t>Wadden</w:t>
        </w:r>
        <w:proofErr w:type="spellEnd"/>
        <w:r>
          <w:rPr>
            <w:rStyle w:val="Hyperlink"/>
            <w:rFonts w:ascii="Roboto" w:hAnsi="Roboto"/>
            <w:lang w:val="en"/>
          </w:rPr>
          <w:t xml:space="preserve"> Sea sub-plans: </w:t>
        </w:r>
        <w:r>
          <w:rPr>
            <w:rStyle w:val="Hyperlink"/>
            <w:rFonts w:ascii="Roboto" w:hAnsi="Roboto"/>
            <w:i/>
            <w:lang w:val="en"/>
          </w:rPr>
          <w:t xml:space="preserve">89 </w:t>
        </w:r>
        <w:proofErr w:type="spellStart"/>
        <w:r>
          <w:rPr>
            <w:rStyle w:val="Hyperlink"/>
            <w:rFonts w:ascii="Roboto" w:hAnsi="Roboto"/>
            <w:i/>
            <w:lang w:val="en"/>
          </w:rPr>
          <w:t>Wadden</w:t>
        </w:r>
        <w:proofErr w:type="spellEnd"/>
        <w:r>
          <w:rPr>
            <w:rStyle w:val="Hyperlink"/>
            <w:rFonts w:ascii="Roboto" w:hAnsi="Roboto"/>
            <w:i/>
            <w:lang w:val="en"/>
          </w:rPr>
          <w:t xml:space="preserve"> Sea, part plan for F65 </w:t>
        </w:r>
        <w:proofErr w:type="spellStart"/>
        <w:r>
          <w:rPr>
            <w:rStyle w:val="Hyperlink"/>
            <w:rFonts w:ascii="Roboto" w:hAnsi="Roboto"/>
            <w:i/>
            <w:lang w:val="en"/>
          </w:rPr>
          <w:t>Rømø</w:t>
        </w:r>
        <w:proofErr w:type="spellEnd"/>
        <w:r>
          <w:rPr>
            <w:rStyle w:val="Hyperlink"/>
            <w:rFonts w:ascii="Roboto" w:hAnsi="Roboto"/>
            <w:lang w:val="en"/>
          </w:rPr>
          <w:t>)</w:t>
        </w:r>
      </w:hyperlink>
      <w:r>
        <w:rPr>
          <w:rStyle w:val="tlid-translation"/>
          <w:rFonts w:ascii="Roboto" w:hAnsi="Roboto"/>
          <w:color w:val="000000" w:themeColor="text1"/>
          <w:lang w:val="en"/>
        </w:rPr>
        <w:t>:</w:t>
      </w:r>
    </w:p>
    <w:p w14:paraId="6D00081F" w14:textId="77777777" w:rsidR="00005110" w:rsidRDefault="00005110" w:rsidP="00005110">
      <w:r>
        <w:rPr>
          <w:rFonts w:ascii="Roboto" w:hAnsi="Roboto"/>
          <w:color w:val="000000" w:themeColor="text1"/>
          <w:lang w:val="en"/>
        </w:rPr>
        <w:br/>
      </w:r>
      <w:r>
        <w:rPr>
          <w:rStyle w:val="tlid-translation"/>
          <w:rFonts w:ascii="Roboto" w:hAnsi="Roboto"/>
          <w:color w:val="000000" w:themeColor="text1"/>
          <w:lang w:val="en"/>
        </w:rPr>
        <w:t xml:space="preserve">1) </w:t>
      </w:r>
      <w:hyperlink r:id="rId15" w:history="1">
        <w:r>
          <w:rPr>
            <w:rStyle w:val="Hyperlink"/>
            <w:rFonts w:ascii="Roboto" w:hAnsi="Roboto"/>
            <w:lang w:val="en"/>
          </w:rPr>
          <w:t>Natura 2000 plan</w:t>
        </w:r>
      </w:hyperlink>
      <w:r>
        <w:rPr>
          <w:rFonts w:ascii="Roboto" w:hAnsi="Roboto"/>
          <w:color w:val="000000" w:themeColor="text1"/>
          <w:lang w:val="en"/>
        </w:rPr>
        <w:br/>
      </w:r>
      <w:r>
        <w:rPr>
          <w:rStyle w:val="tlid-translation"/>
          <w:rFonts w:ascii="Roboto" w:hAnsi="Roboto"/>
          <w:color w:val="000000" w:themeColor="text1"/>
          <w:lang w:val="en"/>
        </w:rPr>
        <w:t xml:space="preserve">2) </w:t>
      </w:r>
      <w:hyperlink r:id="rId16" w:history="1">
        <w:r>
          <w:rPr>
            <w:rStyle w:val="Hyperlink"/>
            <w:rFonts w:ascii="Roboto" w:hAnsi="Roboto"/>
            <w:lang w:val="en"/>
          </w:rPr>
          <w:t>Consultation report</w:t>
        </w:r>
      </w:hyperlink>
      <w:r>
        <w:rPr>
          <w:rFonts w:ascii="Roboto" w:hAnsi="Roboto"/>
          <w:color w:val="000000" w:themeColor="text1"/>
          <w:lang w:val="en"/>
        </w:rPr>
        <w:br/>
      </w:r>
      <w:r>
        <w:rPr>
          <w:rStyle w:val="tlid-translation"/>
          <w:rFonts w:ascii="Roboto" w:hAnsi="Roboto"/>
          <w:color w:val="000000" w:themeColor="text1"/>
          <w:lang w:val="en"/>
        </w:rPr>
        <w:t xml:space="preserve">3) </w:t>
      </w:r>
      <w:hyperlink r:id="rId17" w:history="1">
        <w:r>
          <w:rPr>
            <w:rStyle w:val="Hyperlink"/>
            <w:rFonts w:ascii="Roboto" w:hAnsi="Roboto"/>
            <w:lang w:val="en"/>
          </w:rPr>
          <w:t>Summary statement</w:t>
        </w:r>
      </w:hyperlink>
      <w:r>
        <w:rPr>
          <w:rFonts w:ascii="Roboto" w:hAnsi="Roboto"/>
          <w:color w:val="000000" w:themeColor="text1"/>
          <w:lang w:val="en"/>
        </w:rPr>
        <w:br/>
      </w:r>
      <w:r>
        <w:rPr>
          <w:rStyle w:val="tlid-translation"/>
          <w:rFonts w:ascii="Roboto" w:hAnsi="Roboto"/>
          <w:color w:val="000000" w:themeColor="text1"/>
          <w:lang w:val="en"/>
        </w:rPr>
        <w:t xml:space="preserve">4) </w:t>
      </w:r>
      <w:hyperlink r:id="rId18" w:history="1">
        <w:r>
          <w:rPr>
            <w:rStyle w:val="Hyperlink"/>
            <w:rFonts w:ascii="Roboto" w:hAnsi="Roboto"/>
            <w:lang w:val="en"/>
          </w:rPr>
          <w:t>Strategic environmental assessment of the plan proposal</w:t>
        </w:r>
      </w:hyperlink>
      <w:r>
        <w:rPr>
          <w:rFonts w:ascii="Roboto" w:hAnsi="Roboto"/>
          <w:color w:val="000000" w:themeColor="text1"/>
          <w:lang w:val="en"/>
        </w:rPr>
        <w:br/>
      </w:r>
      <w:r>
        <w:rPr>
          <w:rStyle w:val="tlid-translation"/>
          <w:rFonts w:ascii="Roboto" w:hAnsi="Roboto"/>
          <w:color w:val="000000" w:themeColor="text1"/>
          <w:lang w:val="en"/>
        </w:rPr>
        <w:t xml:space="preserve">5) </w:t>
      </w:r>
      <w:hyperlink r:id="rId19" w:history="1">
        <w:r>
          <w:rPr>
            <w:rStyle w:val="Hyperlink"/>
            <w:rFonts w:ascii="Roboto" w:hAnsi="Roboto"/>
            <w:lang w:val="en"/>
          </w:rPr>
          <w:t>Baseline Analysis - Revised Edition</w:t>
        </w:r>
      </w:hyperlink>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Re. 1) The Natura 2000 plan consists of objectives for the natural state in the Natura 2000 area and an intervention program. The action program for each Natura 2000 site is prepared on the basis of a baseline analysis and available monitoring data.</w:t>
      </w:r>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Re. 2) The consultation report summarizes comments and objections from the public consultation period.</w:t>
      </w:r>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Re. 3) The summary report has been prepared on the basis of the environmental report for proposals for the Natura 2000 plan, and has been used as a basis for (political) decision in connection with the adoption of the Natura 2000 plan, and specifically addresses:</w:t>
      </w:r>
      <w:r>
        <w:rPr>
          <w:rFonts w:ascii="Roboto" w:hAnsi="Roboto"/>
          <w:color w:val="000000" w:themeColor="text1"/>
          <w:lang w:val="en"/>
        </w:rPr>
        <w:br/>
      </w:r>
      <w:r>
        <w:rPr>
          <w:rStyle w:val="tlid-translation"/>
          <w:rFonts w:ascii="Roboto" w:hAnsi="Roboto"/>
          <w:color w:val="000000" w:themeColor="text1"/>
          <w:lang w:val="en"/>
        </w:rPr>
        <w:t>• The purpose of the Natura 2000 plans and their environmental impact</w:t>
      </w:r>
      <w:r>
        <w:rPr>
          <w:rFonts w:ascii="Roboto" w:hAnsi="Roboto"/>
          <w:color w:val="000000" w:themeColor="text1"/>
          <w:lang w:val="en"/>
        </w:rPr>
        <w:br/>
      </w:r>
      <w:r>
        <w:rPr>
          <w:rStyle w:val="tlid-translation"/>
          <w:rFonts w:ascii="Roboto" w:hAnsi="Roboto"/>
          <w:color w:val="000000" w:themeColor="text1"/>
          <w:lang w:val="en"/>
        </w:rPr>
        <w:t>• How is the environmental report taken into account?</w:t>
      </w:r>
      <w:r>
        <w:rPr>
          <w:rFonts w:ascii="Roboto" w:hAnsi="Roboto"/>
          <w:color w:val="000000" w:themeColor="text1"/>
          <w:lang w:val="en"/>
        </w:rPr>
        <w:br/>
      </w:r>
      <w:r>
        <w:rPr>
          <w:rStyle w:val="tlid-translation"/>
          <w:rFonts w:ascii="Roboto" w:hAnsi="Roboto"/>
          <w:color w:val="000000" w:themeColor="text1"/>
          <w:lang w:val="en"/>
        </w:rPr>
        <w:t>• How are opinions received during the consultation phase taken into account?</w:t>
      </w:r>
      <w:r>
        <w:rPr>
          <w:rFonts w:ascii="Roboto" w:hAnsi="Roboto"/>
          <w:color w:val="000000" w:themeColor="text1"/>
          <w:lang w:val="en"/>
        </w:rPr>
        <w:br/>
      </w:r>
      <w:r>
        <w:rPr>
          <w:rStyle w:val="tlid-translation"/>
          <w:rFonts w:ascii="Roboto" w:hAnsi="Roboto"/>
          <w:color w:val="000000" w:themeColor="text1"/>
          <w:lang w:val="en"/>
        </w:rPr>
        <w:t>• Alternatives that have been included in the environmental assessment</w:t>
      </w:r>
      <w:r>
        <w:rPr>
          <w:rFonts w:ascii="Roboto" w:hAnsi="Roboto"/>
          <w:color w:val="000000" w:themeColor="text1"/>
          <w:lang w:val="en"/>
        </w:rPr>
        <w:br/>
      </w:r>
      <w:r>
        <w:rPr>
          <w:rStyle w:val="tlid-translation"/>
          <w:rFonts w:ascii="Roboto" w:hAnsi="Roboto"/>
          <w:color w:val="000000" w:themeColor="text1"/>
          <w:lang w:val="en"/>
        </w:rPr>
        <w:t>• Monitoring the effect of the Natura 2000 plan</w:t>
      </w:r>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Re. 4) The strategic environmental assessment is carried out in accordance with Statutory Order No. 939 of 3 July 2013 on environmental assessments of plans and programs</w:t>
      </w:r>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Re. 5) The baseline analysis presents the data and contains the following elements:</w:t>
      </w:r>
      <w:r>
        <w:rPr>
          <w:rFonts w:ascii="Roboto" w:hAnsi="Roboto"/>
          <w:color w:val="000000" w:themeColor="text1"/>
          <w:lang w:val="en"/>
        </w:rPr>
        <w:br/>
      </w:r>
      <w:r>
        <w:rPr>
          <w:rStyle w:val="tlid-translation"/>
          <w:rFonts w:ascii="Roboto" w:hAnsi="Roboto"/>
          <w:color w:val="000000" w:themeColor="text1"/>
          <w:lang w:val="en"/>
        </w:rPr>
        <w:t xml:space="preserve">• </w:t>
      </w:r>
      <w:hyperlink r:id="rId20" w:history="1">
        <w:r>
          <w:rPr>
            <w:rStyle w:val="Hyperlink"/>
            <w:rFonts w:ascii="Roboto" w:hAnsi="Roboto"/>
            <w:lang w:val="en"/>
          </w:rPr>
          <w:t>Mapping habitat types and habitats for species for which the areas are designated</w:t>
        </w:r>
      </w:hyperlink>
      <w:r>
        <w:rPr>
          <w:rStyle w:val="tlid-translation"/>
          <w:rFonts w:ascii="Roboto" w:hAnsi="Roboto"/>
          <w:color w:val="000000" w:themeColor="text1"/>
          <w:lang w:val="en"/>
        </w:rPr>
        <w:t>.</w:t>
      </w:r>
      <w:r>
        <w:rPr>
          <w:rFonts w:ascii="Roboto" w:hAnsi="Roboto"/>
          <w:color w:val="000000" w:themeColor="text1"/>
          <w:lang w:val="en"/>
        </w:rPr>
        <w:br/>
      </w:r>
      <w:r>
        <w:rPr>
          <w:rStyle w:val="tlid-translation"/>
          <w:rFonts w:ascii="Roboto" w:hAnsi="Roboto"/>
          <w:color w:val="000000" w:themeColor="text1"/>
          <w:lang w:val="en"/>
        </w:rPr>
        <w:t>• Assessment of condition and preliminary assessment of threats.</w:t>
      </w:r>
      <w:r>
        <w:rPr>
          <w:rFonts w:ascii="Roboto" w:hAnsi="Roboto"/>
          <w:color w:val="000000" w:themeColor="text1"/>
          <w:lang w:val="en"/>
        </w:rPr>
        <w:br/>
      </w:r>
      <w:r>
        <w:rPr>
          <w:rStyle w:val="tlid-translation"/>
          <w:rFonts w:ascii="Roboto" w:hAnsi="Roboto"/>
          <w:color w:val="000000" w:themeColor="text1"/>
          <w:lang w:val="en"/>
        </w:rPr>
        <w:t>• A summary indicating on the map annex the location of the mapped areas and the condition.</w:t>
      </w:r>
      <w:r>
        <w:rPr>
          <w:rFonts w:ascii="Roboto" w:hAnsi="Roboto"/>
          <w:color w:val="000000" w:themeColor="text1"/>
          <w:lang w:val="en"/>
        </w:rPr>
        <w:br/>
      </w:r>
      <w:r>
        <w:rPr>
          <w:rFonts w:ascii="Roboto" w:hAnsi="Roboto"/>
          <w:color w:val="000000" w:themeColor="text1"/>
          <w:lang w:val="en"/>
        </w:rPr>
        <w:br/>
      </w:r>
      <w:r>
        <w:rPr>
          <w:rStyle w:val="tlid-translation"/>
          <w:rFonts w:ascii="Roboto" w:hAnsi="Roboto"/>
          <w:color w:val="000000" w:themeColor="text1"/>
          <w:lang w:val="en"/>
        </w:rPr>
        <w:t xml:space="preserve">Once the N2000 plans have been adopted, municipal councils and other authorities, in </w:t>
      </w:r>
      <w:r>
        <w:rPr>
          <w:rStyle w:val="tlid-translation"/>
          <w:rFonts w:ascii="Roboto" w:hAnsi="Roboto"/>
          <w:color w:val="000000" w:themeColor="text1"/>
          <w:lang w:val="en"/>
        </w:rPr>
        <w:lastRenderedPageBreak/>
        <w:t>exercising their powers under the legislation, are bound by the plans, and specific municipal action plans are drawn up.</w:t>
      </w:r>
    </w:p>
    <w:p w14:paraId="547CD13F" w14:textId="2CAC59F4" w:rsidR="00E47918" w:rsidRPr="00005110" w:rsidRDefault="00E47918" w:rsidP="008561DC">
      <w:pPr>
        <w:spacing w:after="200" w:line="276" w:lineRule="auto"/>
        <w:rPr>
          <w:rFonts w:ascii="Georgia" w:hAnsi="Georgia"/>
          <w:sz w:val="20"/>
          <w:szCs w:val="22"/>
        </w:rPr>
      </w:pPr>
    </w:p>
    <w:sectPr w:rsidR="00E47918" w:rsidRPr="00005110" w:rsidSect="00005110">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charset w:val="00"/>
    <w:family w:val="auto"/>
    <w:pitch w:val="variable"/>
    <w:sig w:usb0="E00002FF" w:usb1="5000205B" w:usb2="00000020" w:usb3="00000000" w:csb0="0000019F" w:csb1="00000000"/>
  </w:font>
  <w:font w:name="Oxygen">
    <w:altName w:val="Times New Roman"/>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063E3C">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9148DD" w:rsidRDefault="00CD0E61"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 w:id="1">
    <w:p w14:paraId="44A9DC6D" w14:textId="77777777" w:rsidR="00F7100A" w:rsidRDefault="00F7100A" w:rsidP="00F7100A">
      <w:pPr>
        <w:pStyle w:val="FootnoteText"/>
        <w:rPr>
          <w:rFonts w:ascii="Calibri" w:hAnsi="Calibri" w:cs="Times New Roman"/>
          <w:lang w:val="en-GB"/>
        </w:rPr>
      </w:pPr>
      <w:r>
        <w:rPr>
          <w:rStyle w:val="FootnoteReference"/>
        </w:rPr>
        <w:footnoteRef/>
      </w:r>
      <w:r>
        <w:rPr>
          <w:rFonts w:ascii="Times New Roman" w:hAnsi="Times New Roman" w:cs="Times New Roman"/>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1042E0E7" w:rsidR="009148DD" w:rsidRPr="00A72074" w:rsidRDefault="00F411B2" w:rsidP="00A72074">
    <w:pPr>
      <w:pStyle w:val="Header"/>
    </w:pPr>
    <w:r>
      <w:rPr>
        <w:rFonts w:ascii="Georgia" w:hAnsi="Georgia"/>
        <w:color w:val="808080" w:themeColor="background1" w:themeShade="80"/>
        <w:sz w:val="18"/>
        <w:szCs w:val="18"/>
      </w:rPr>
      <w:t>TG-M</w:t>
    </w:r>
    <w:r w:rsidR="00A72074"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sidR="00E47918">
      <w:rPr>
        <w:rFonts w:ascii="Georgia" w:hAnsi="Georgia"/>
        <w:color w:val="808080" w:themeColor="background1" w:themeShade="80"/>
        <w:sz w:val="18"/>
        <w:szCs w:val="18"/>
      </w:rPr>
      <w:t>3</w:t>
    </w:r>
    <w:r w:rsidR="00A72074" w:rsidRPr="00A72074">
      <w:rPr>
        <w:rFonts w:ascii="Georgia" w:hAnsi="Georgia"/>
        <w:color w:val="808080" w:themeColor="background1" w:themeShade="80"/>
        <w:sz w:val="18"/>
        <w:szCs w:val="18"/>
      </w:rPr>
      <w:t>/</w:t>
    </w:r>
    <w:r w:rsidR="00686957">
      <w:rPr>
        <w:rFonts w:ascii="Georgia" w:hAnsi="Georgia"/>
        <w:color w:val="808080" w:themeColor="background1" w:themeShade="80"/>
        <w:sz w:val="18"/>
        <w:szCs w:val="18"/>
      </w:rPr>
      <w:t>4</w:t>
    </w:r>
    <w:r w:rsidR="00AE5447" w:rsidRPr="00AE5447">
      <w:rPr>
        <w:rFonts w:ascii="Georgia" w:hAnsi="Georgia"/>
        <w:color w:val="808080" w:themeColor="background1" w:themeShade="80"/>
        <w:sz w:val="18"/>
        <w:szCs w:val="18"/>
      </w:rPr>
      <w:t>.</w:t>
    </w:r>
    <w:r w:rsidR="00F025DD">
      <w:rPr>
        <w:rFonts w:ascii="Georgia" w:hAnsi="Georgia"/>
        <w:color w:val="808080" w:themeColor="background1" w:themeShade="80"/>
        <w:sz w:val="18"/>
        <w:szCs w:val="18"/>
      </w:rPr>
      <w:t>1</w:t>
    </w:r>
    <w:r w:rsidR="00AE5447" w:rsidRPr="00AE5447">
      <w:rPr>
        <w:rFonts w:ascii="Georgia" w:hAnsi="Georgia"/>
        <w:color w:val="808080" w:themeColor="background1" w:themeShade="80"/>
        <w:sz w:val="18"/>
        <w:szCs w:val="18"/>
      </w:rPr>
      <w:t xml:space="preserve"> Implementation of the Leeuwarden Declaration</w:t>
    </w:r>
    <w:r w:rsidR="0016174D">
      <w:rPr>
        <w:rFonts w:ascii="Georgia" w:hAnsi="Georgia"/>
        <w:color w:val="808080" w:themeColor="background1" w:themeShade="80"/>
        <w:sz w:val="18"/>
        <w:szCs w:val="18"/>
      </w:rPr>
      <w:t xml:space="preserve"> – overview (2020-</w:t>
    </w:r>
    <w:r w:rsidR="00E47918">
      <w:rPr>
        <w:rFonts w:ascii="Georgia" w:hAnsi="Georgia"/>
        <w:color w:val="808080" w:themeColor="background1" w:themeShade="80"/>
        <w:sz w:val="18"/>
        <w:szCs w:val="18"/>
      </w:rPr>
      <w:t>10</w:t>
    </w:r>
    <w:r w:rsidR="0016174D">
      <w:rPr>
        <w:rFonts w:ascii="Georgia" w:hAnsi="Georgia"/>
        <w:color w:val="808080" w:themeColor="background1" w:themeShade="80"/>
        <w:sz w:val="18"/>
        <w:szCs w:val="18"/>
      </w:rPr>
      <w:t>-</w:t>
    </w:r>
    <w:r w:rsidR="00225717">
      <w:rPr>
        <w:rFonts w:ascii="Georgia" w:hAnsi="Georgia"/>
        <w:color w:val="808080" w:themeColor="background1" w:themeShade="80"/>
        <w:sz w:val="18"/>
        <w:szCs w:val="18"/>
      </w:rPr>
      <w:t>1</w:t>
    </w:r>
    <w:r w:rsidR="00005110">
      <w:rPr>
        <w:rFonts w:ascii="Georgia" w:hAnsi="Georgia"/>
        <w:color w:val="808080" w:themeColor="background1" w:themeShade="80"/>
        <w:sz w:val="18"/>
        <w:szCs w:val="18"/>
      </w:rPr>
      <w:t>9</w:t>
    </w:r>
    <w:r w:rsidR="0016174D">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1744012">
    <w:abstractNumId w:val="1"/>
  </w:num>
  <w:num w:numId="2" w16cid:durableId="38551070">
    <w:abstractNumId w:val="2"/>
  </w:num>
  <w:num w:numId="3" w16cid:durableId="464472256">
    <w:abstractNumId w:val="3"/>
  </w:num>
  <w:num w:numId="4" w16cid:durableId="1772167119">
    <w:abstractNumId w:val="0"/>
  </w:num>
  <w:num w:numId="5" w16cid:durableId="640967380">
    <w:abstractNumId w:val="4"/>
  </w:num>
  <w:num w:numId="6" w16cid:durableId="2022773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05110"/>
    <w:rsid w:val="00010D2D"/>
    <w:rsid w:val="000208AE"/>
    <w:rsid w:val="000478D3"/>
    <w:rsid w:val="00063E3C"/>
    <w:rsid w:val="00073712"/>
    <w:rsid w:val="00093165"/>
    <w:rsid w:val="000A1308"/>
    <w:rsid w:val="000A6D0F"/>
    <w:rsid w:val="000D6000"/>
    <w:rsid w:val="00133CDB"/>
    <w:rsid w:val="00147DE8"/>
    <w:rsid w:val="0016174D"/>
    <w:rsid w:val="00167032"/>
    <w:rsid w:val="001A5AB5"/>
    <w:rsid w:val="001B206C"/>
    <w:rsid w:val="001B6A8B"/>
    <w:rsid w:val="001D044E"/>
    <w:rsid w:val="001F3F04"/>
    <w:rsid w:val="001F4228"/>
    <w:rsid w:val="001F4FB2"/>
    <w:rsid w:val="00202C41"/>
    <w:rsid w:val="00215254"/>
    <w:rsid w:val="00225717"/>
    <w:rsid w:val="00240AFF"/>
    <w:rsid w:val="0024597E"/>
    <w:rsid w:val="002570E2"/>
    <w:rsid w:val="002814A3"/>
    <w:rsid w:val="002A2851"/>
    <w:rsid w:val="002B5AB3"/>
    <w:rsid w:val="002C71BE"/>
    <w:rsid w:val="002D5AE4"/>
    <w:rsid w:val="002F0F57"/>
    <w:rsid w:val="00324417"/>
    <w:rsid w:val="003E2F99"/>
    <w:rsid w:val="003F4A4D"/>
    <w:rsid w:val="00411E3A"/>
    <w:rsid w:val="004205EB"/>
    <w:rsid w:val="0048049E"/>
    <w:rsid w:val="00486C04"/>
    <w:rsid w:val="0048782E"/>
    <w:rsid w:val="004D626F"/>
    <w:rsid w:val="004F686F"/>
    <w:rsid w:val="0050563B"/>
    <w:rsid w:val="0051787B"/>
    <w:rsid w:val="00527DA2"/>
    <w:rsid w:val="00565654"/>
    <w:rsid w:val="00567BCF"/>
    <w:rsid w:val="00577229"/>
    <w:rsid w:val="005F0948"/>
    <w:rsid w:val="00607CFF"/>
    <w:rsid w:val="00647497"/>
    <w:rsid w:val="00686957"/>
    <w:rsid w:val="00696CA7"/>
    <w:rsid w:val="006B5CC2"/>
    <w:rsid w:val="006E10B1"/>
    <w:rsid w:val="00721513"/>
    <w:rsid w:val="007810A3"/>
    <w:rsid w:val="00785365"/>
    <w:rsid w:val="007861D9"/>
    <w:rsid w:val="00795532"/>
    <w:rsid w:val="007A258C"/>
    <w:rsid w:val="007A6FA2"/>
    <w:rsid w:val="007F0012"/>
    <w:rsid w:val="00805CFC"/>
    <w:rsid w:val="00842A2F"/>
    <w:rsid w:val="00844401"/>
    <w:rsid w:val="008561DC"/>
    <w:rsid w:val="008A0A5A"/>
    <w:rsid w:val="008C66A3"/>
    <w:rsid w:val="009148DD"/>
    <w:rsid w:val="00923B78"/>
    <w:rsid w:val="009270FB"/>
    <w:rsid w:val="00980B05"/>
    <w:rsid w:val="00987517"/>
    <w:rsid w:val="00991952"/>
    <w:rsid w:val="00991DE6"/>
    <w:rsid w:val="009C46AF"/>
    <w:rsid w:val="009C68F7"/>
    <w:rsid w:val="009D3E8B"/>
    <w:rsid w:val="009E3DA6"/>
    <w:rsid w:val="00A17EAC"/>
    <w:rsid w:val="00A42E94"/>
    <w:rsid w:val="00A459D2"/>
    <w:rsid w:val="00A510FB"/>
    <w:rsid w:val="00A57419"/>
    <w:rsid w:val="00A72074"/>
    <w:rsid w:val="00A9506D"/>
    <w:rsid w:val="00AB1A53"/>
    <w:rsid w:val="00AE5447"/>
    <w:rsid w:val="00AF009A"/>
    <w:rsid w:val="00AF752E"/>
    <w:rsid w:val="00B266A4"/>
    <w:rsid w:val="00B73FDE"/>
    <w:rsid w:val="00B756DE"/>
    <w:rsid w:val="00B91C82"/>
    <w:rsid w:val="00B965C7"/>
    <w:rsid w:val="00BB66E1"/>
    <w:rsid w:val="00BF6579"/>
    <w:rsid w:val="00C02F3A"/>
    <w:rsid w:val="00C10F97"/>
    <w:rsid w:val="00C22BCF"/>
    <w:rsid w:val="00C639BC"/>
    <w:rsid w:val="00C71071"/>
    <w:rsid w:val="00C75C4E"/>
    <w:rsid w:val="00C7703C"/>
    <w:rsid w:val="00C81DD5"/>
    <w:rsid w:val="00C85B9D"/>
    <w:rsid w:val="00CA4088"/>
    <w:rsid w:val="00CD0E61"/>
    <w:rsid w:val="00D15F5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7918"/>
    <w:rsid w:val="00E915A1"/>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tsinformation.dk/eli/lta/2015/1531" TargetMode="External"/><Relationship Id="rId18" Type="http://schemas.openxmlformats.org/officeDocument/2006/relationships/hyperlink" Target="https://mst.dk/media/130322/n89_f65_smv_n2000plan_2016-2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mst.dk/media/130321/n89_f65_sammenfat_n2000plan_-2016-21.pdf" TargetMode="External"/><Relationship Id="rId2" Type="http://schemas.openxmlformats.org/officeDocument/2006/relationships/numbering" Target="numbering.xml"/><Relationship Id="rId16" Type="http://schemas.openxmlformats.org/officeDocument/2006/relationships/hyperlink" Target="https://mst.dk/media/130290/n89_hoeringsnotat_n2000plan_2016-2021.pdf" TargetMode="External"/><Relationship Id="rId20" Type="http://schemas.openxmlformats.org/officeDocument/2006/relationships/hyperlink" Target="http://miljoegis.mim.dk/cbkort?&amp;profile=miljoegis-natura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st.dk/media/130319/n89_f65_n2000plan_2016-21.pdf" TargetMode="External"/><Relationship Id="rId10" Type="http://schemas.openxmlformats.org/officeDocument/2006/relationships/footer" Target="footer1.xml"/><Relationship Id="rId19" Type="http://schemas.openxmlformats.org/officeDocument/2006/relationships/hyperlink" Target="https://mst.dk/media/130323/n89_f65_basisanalyse16-21_revidere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st.dk/natur-vand/natur/natura-2000/natura-2000-planer/natura-2000-planer-2016-2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2344</Words>
  <Characters>13361</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15</cp:revision>
  <dcterms:created xsi:type="dcterms:W3CDTF">2020-05-08T13:31:00Z</dcterms:created>
  <dcterms:modified xsi:type="dcterms:W3CDTF">2022-07-28T13:23:00Z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