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2A48" w14:textId="77777777" w:rsidR="008A0788" w:rsidRPr="008A0788" w:rsidRDefault="008A0788" w:rsidP="008A0788">
      <w:pPr>
        <w:spacing w:line="360" w:lineRule="auto"/>
        <w:jc w:val="center"/>
        <w:rPr>
          <w:sz w:val="20"/>
          <w:szCs w:val="20"/>
          <w:lang w:val="en-GB"/>
        </w:rPr>
      </w:pPr>
      <w:r w:rsidRPr="008A0788">
        <w:rPr>
          <w:noProof/>
          <w:sz w:val="20"/>
          <w:szCs w:val="20"/>
          <w:lang w:val="en-GB" w:eastAsia="en-GB"/>
        </w:rPr>
        <w:drawing>
          <wp:anchor distT="0" distB="0" distL="114300" distR="114300" simplePos="0" relativeHeight="251661824" behindDoc="1" locked="0" layoutInCell="1" allowOverlap="1" wp14:anchorId="2E4D642A" wp14:editId="6A0858BA">
            <wp:simplePos x="0" y="0"/>
            <wp:positionH relativeFrom="column">
              <wp:posOffset>5156835</wp:posOffset>
            </wp:positionH>
            <wp:positionV relativeFrom="paragraph">
              <wp:posOffset>-61433</wp:posOffset>
            </wp:positionV>
            <wp:extent cx="892175" cy="1054735"/>
            <wp:effectExtent l="0" t="0" r="3175"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8A0788">
        <w:rPr>
          <w:rFonts w:ascii="Arial" w:eastAsia="Calibri" w:hAnsi="Arial" w:cs="Arial"/>
          <w:color w:val="0078B6"/>
          <w:sz w:val="28"/>
          <w:szCs w:val="36"/>
          <w:lang w:val="en-GB"/>
        </w:rPr>
        <w:t>MEETING DOCUMENT</w:t>
      </w:r>
    </w:p>
    <w:p w14:paraId="7FB7A237" w14:textId="7C930E92" w:rsidR="007A60F4" w:rsidRDefault="007A60F4" w:rsidP="007A60F4">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Management (TG-M 21</w:t>
      </w:r>
      <w:r w:rsidR="00BE1D27">
        <w:rPr>
          <w:rFonts w:ascii="Arial" w:eastAsiaTheme="minorHAnsi" w:hAnsi="Arial" w:cs="Arial"/>
          <w:b/>
          <w:szCs w:val="36"/>
          <w:lang w:val="en-GB"/>
        </w:rPr>
        <w:t>-2</w:t>
      </w:r>
      <w:r>
        <w:rPr>
          <w:rFonts w:ascii="Arial" w:eastAsiaTheme="minorHAnsi" w:hAnsi="Arial" w:cs="Arial"/>
          <w:b/>
          <w:szCs w:val="36"/>
          <w:lang w:val="en-GB"/>
        </w:rPr>
        <w:t xml:space="preserve">) </w:t>
      </w:r>
    </w:p>
    <w:p w14:paraId="42D719FB" w14:textId="6CCC1362" w:rsidR="007A60F4" w:rsidRDefault="006279AD"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09</w:t>
      </w:r>
      <w:r w:rsidR="007A60F4">
        <w:rPr>
          <w:rFonts w:ascii="Georgia" w:eastAsia="Batang" w:hAnsi="Georgia"/>
          <w:sz w:val="20"/>
          <w:szCs w:val="20"/>
          <w:lang w:val="en-GB" w:eastAsia="ko-KR"/>
        </w:rPr>
        <w:t xml:space="preserve"> </w:t>
      </w:r>
      <w:r>
        <w:rPr>
          <w:rFonts w:ascii="Georgia" w:eastAsia="Batang" w:hAnsi="Georgia"/>
          <w:sz w:val="20"/>
          <w:szCs w:val="20"/>
          <w:lang w:val="en-GB" w:eastAsia="ko-KR"/>
        </w:rPr>
        <w:t>March</w:t>
      </w:r>
      <w:r w:rsidR="007A60F4">
        <w:rPr>
          <w:rFonts w:ascii="Georgia" w:eastAsia="Batang" w:hAnsi="Georgia"/>
          <w:sz w:val="20"/>
          <w:szCs w:val="20"/>
          <w:lang w:val="en-GB" w:eastAsia="ko-KR"/>
        </w:rPr>
        <w:t xml:space="preserve"> 2021</w:t>
      </w:r>
    </w:p>
    <w:p w14:paraId="1019E8AF" w14:textId="510C91B7" w:rsidR="008A0788" w:rsidRPr="008A0788" w:rsidRDefault="007A60F4" w:rsidP="007A60F4">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w:t>
      </w:r>
      <w:r w:rsidR="008A0788" w:rsidRPr="008A0788">
        <w:rPr>
          <w:rFonts w:ascii="Georgia" w:eastAsia="Batang" w:hAnsi="Georgia"/>
          <w:sz w:val="20"/>
          <w:szCs w:val="20"/>
          <w:lang w:val="en-GB" w:eastAsia="ko-KR"/>
        </w:rPr>
        <w:t>ng</w:t>
      </w:r>
    </w:p>
    <w:p w14:paraId="4D004D07" w14:textId="77777777" w:rsidR="008A0788" w:rsidRPr="008A0788" w:rsidRDefault="008A0788" w:rsidP="008A0788">
      <w:pPr>
        <w:pBdr>
          <w:bottom w:val="single" w:sz="6" w:space="1" w:color="auto"/>
        </w:pBdr>
        <w:spacing w:after="120" w:line="276" w:lineRule="auto"/>
        <w:rPr>
          <w:sz w:val="20"/>
          <w:szCs w:val="20"/>
          <w:lang w:val="en-GB"/>
        </w:rPr>
      </w:pPr>
    </w:p>
    <w:p w14:paraId="1F97DC03" w14:textId="77777777" w:rsidR="008A0788" w:rsidRPr="008A0788" w:rsidRDefault="008A0788" w:rsidP="008A0788">
      <w:pPr>
        <w:pBdr>
          <w:bottom w:val="single" w:sz="6" w:space="1" w:color="auto"/>
        </w:pBdr>
        <w:spacing w:after="120" w:line="276" w:lineRule="auto"/>
        <w:rPr>
          <w:sz w:val="20"/>
          <w:szCs w:val="20"/>
          <w:lang w:val="en-GB"/>
        </w:rPr>
      </w:pPr>
    </w:p>
    <w:p w14:paraId="1FE02A18" w14:textId="77777777" w:rsidR="008A0788" w:rsidRPr="008A0788" w:rsidRDefault="008A0788" w:rsidP="008A0788">
      <w:pPr>
        <w:pBdr>
          <w:bottom w:val="single" w:sz="6" w:space="1" w:color="auto"/>
        </w:pBdr>
        <w:spacing w:after="120" w:line="276" w:lineRule="auto"/>
        <w:rPr>
          <w:rFonts w:ascii="Georgia" w:hAnsi="Georgia"/>
          <w:sz w:val="18"/>
          <w:szCs w:val="20"/>
          <w:lang w:val="en-GB"/>
        </w:rPr>
      </w:pPr>
    </w:p>
    <w:p w14:paraId="75BBADBD" w14:textId="1C5D8D69"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Agenda Item:</w:t>
      </w:r>
      <w:r w:rsidRPr="008A0788">
        <w:rPr>
          <w:rFonts w:ascii="Georgia" w:hAnsi="Georgia"/>
          <w:b/>
          <w:sz w:val="20"/>
          <w:szCs w:val="22"/>
          <w:lang w:val="en-GB"/>
        </w:rPr>
        <w:tab/>
      </w:r>
      <w:r w:rsidR="00CF3B2F" w:rsidRPr="00CF3B2F">
        <w:rPr>
          <w:rFonts w:ascii="Georgia" w:hAnsi="Georgia"/>
          <w:b/>
          <w:sz w:val="20"/>
          <w:szCs w:val="22"/>
          <w:lang w:val="en-GB"/>
        </w:rPr>
        <w:t>4</w:t>
      </w:r>
      <w:r w:rsidR="00CF3B2F">
        <w:rPr>
          <w:rFonts w:ascii="Georgia" w:hAnsi="Georgia"/>
          <w:b/>
          <w:sz w:val="20"/>
          <w:szCs w:val="22"/>
          <w:lang w:val="en-GB"/>
        </w:rPr>
        <w:t xml:space="preserve">. </w:t>
      </w:r>
      <w:r w:rsidR="00CF3B2F" w:rsidRPr="00CF3B2F">
        <w:rPr>
          <w:rFonts w:ascii="Georgia" w:hAnsi="Georgia"/>
          <w:b/>
          <w:sz w:val="20"/>
          <w:szCs w:val="22"/>
          <w:lang w:val="en-GB"/>
        </w:rPr>
        <w:t>Implementation of the Leeuwarden Declaration</w:t>
      </w:r>
    </w:p>
    <w:p w14:paraId="3C050F64" w14:textId="79464D48" w:rsidR="008A0788" w:rsidRPr="008A0788" w:rsidRDefault="008A0788" w:rsidP="008A0788">
      <w:pPr>
        <w:tabs>
          <w:tab w:val="left" w:pos="2160"/>
        </w:tabs>
        <w:spacing w:after="200" w:line="276" w:lineRule="auto"/>
        <w:rPr>
          <w:rFonts w:ascii="Georgia" w:hAnsi="Georgia"/>
          <w:sz w:val="20"/>
          <w:szCs w:val="22"/>
          <w:lang w:val="en-GB"/>
        </w:rPr>
      </w:pPr>
      <w:r w:rsidRPr="008A0788">
        <w:rPr>
          <w:rFonts w:ascii="Georgia" w:hAnsi="Georgia"/>
          <w:b/>
          <w:sz w:val="20"/>
          <w:szCs w:val="22"/>
          <w:lang w:val="en-GB"/>
        </w:rPr>
        <w:t>Subject:</w:t>
      </w:r>
      <w:r w:rsidRPr="008A0788">
        <w:rPr>
          <w:rFonts w:ascii="Georgia" w:hAnsi="Georgia"/>
          <w:b/>
          <w:sz w:val="20"/>
          <w:szCs w:val="22"/>
          <w:lang w:val="en-GB"/>
        </w:rPr>
        <w:tab/>
      </w:r>
      <w:r w:rsidR="00C03F1D">
        <w:rPr>
          <w:rFonts w:ascii="Georgia" w:hAnsi="Georgia"/>
          <w:b/>
          <w:sz w:val="20"/>
          <w:szCs w:val="22"/>
          <w:lang w:val="en-GB"/>
        </w:rPr>
        <w:t>Marine litter</w:t>
      </w:r>
    </w:p>
    <w:p w14:paraId="292C402D" w14:textId="2864EC66"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Document No.:</w:t>
      </w:r>
      <w:r w:rsidRPr="008A0788">
        <w:rPr>
          <w:rFonts w:ascii="Georgia" w:hAnsi="Georgia"/>
          <w:b/>
          <w:sz w:val="20"/>
          <w:szCs w:val="22"/>
          <w:lang w:val="en-GB"/>
        </w:rPr>
        <w:tab/>
      </w:r>
      <w:r w:rsidR="007A60F4">
        <w:rPr>
          <w:rFonts w:ascii="Georgia" w:hAnsi="Georgia"/>
          <w:sz w:val="20"/>
          <w:szCs w:val="22"/>
          <w:lang w:val="en-GB"/>
        </w:rPr>
        <w:t>TG-M 21-</w:t>
      </w:r>
      <w:r w:rsidR="00BE1D27">
        <w:rPr>
          <w:rFonts w:ascii="Georgia" w:hAnsi="Georgia"/>
          <w:sz w:val="20"/>
          <w:szCs w:val="22"/>
          <w:lang w:val="en-GB"/>
        </w:rPr>
        <w:t>2</w:t>
      </w:r>
      <w:r w:rsidRPr="008A0788">
        <w:rPr>
          <w:rFonts w:ascii="Georgia" w:hAnsi="Georgia"/>
          <w:sz w:val="20"/>
          <w:szCs w:val="22"/>
          <w:lang w:val="en-GB"/>
        </w:rPr>
        <w:t>/</w:t>
      </w:r>
      <w:r w:rsidR="00CF3B2F">
        <w:rPr>
          <w:rFonts w:ascii="Georgia" w:hAnsi="Georgia"/>
          <w:sz w:val="20"/>
          <w:szCs w:val="22"/>
          <w:lang w:val="en-GB"/>
        </w:rPr>
        <w:t>4/</w:t>
      </w:r>
      <w:r w:rsidR="00C03F1D">
        <w:rPr>
          <w:rFonts w:ascii="Georgia" w:hAnsi="Georgia"/>
          <w:sz w:val="20"/>
          <w:szCs w:val="22"/>
          <w:lang w:val="en-GB"/>
        </w:rPr>
        <w:t>2</w:t>
      </w:r>
    </w:p>
    <w:p w14:paraId="21A6D7D0" w14:textId="4041311B"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Date:</w:t>
      </w:r>
      <w:r w:rsidRPr="008A0788">
        <w:rPr>
          <w:rFonts w:ascii="Georgia" w:hAnsi="Georgia"/>
          <w:b/>
          <w:sz w:val="20"/>
          <w:szCs w:val="22"/>
          <w:lang w:val="en-GB"/>
        </w:rPr>
        <w:tab/>
      </w:r>
      <w:r w:rsidR="009C16EB">
        <w:rPr>
          <w:rFonts w:ascii="Georgia" w:hAnsi="Georgia"/>
          <w:bCs/>
          <w:sz w:val="20"/>
          <w:szCs w:val="22"/>
          <w:lang w:val="en-GB"/>
        </w:rPr>
        <w:t>2</w:t>
      </w:r>
      <w:r w:rsidR="00232365">
        <w:rPr>
          <w:rFonts w:ascii="Georgia" w:hAnsi="Georgia"/>
          <w:bCs/>
          <w:sz w:val="20"/>
          <w:szCs w:val="22"/>
          <w:lang w:val="en-GB"/>
        </w:rPr>
        <w:t>4</w:t>
      </w:r>
      <w:r w:rsidR="007A60F4" w:rsidRPr="007A60F4">
        <w:rPr>
          <w:rFonts w:ascii="Georgia" w:hAnsi="Georgia"/>
          <w:bCs/>
          <w:sz w:val="20"/>
          <w:szCs w:val="22"/>
          <w:lang w:val="en-GB"/>
        </w:rPr>
        <w:t xml:space="preserve"> </w:t>
      </w:r>
      <w:r w:rsidR="00BE1D27">
        <w:rPr>
          <w:rFonts w:ascii="Georgia" w:hAnsi="Georgia"/>
          <w:bCs/>
          <w:sz w:val="20"/>
          <w:szCs w:val="22"/>
          <w:lang w:val="en-GB"/>
        </w:rPr>
        <w:t>February</w:t>
      </w:r>
      <w:r w:rsidR="007A60F4" w:rsidRPr="007A60F4">
        <w:rPr>
          <w:rFonts w:ascii="Georgia" w:hAnsi="Georgia"/>
          <w:bCs/>
          <w:sz w:val="20"/>
          <w:szCs w:val="22"/>
          <w:lang w:val="en-GB"/>
        </w:rPr>
        <w:t xml:space="preserve"> 2021</w:t>
      </w:r>
    </w:p>
    <w:p w14:paraId="18B21BC2" w14:textId="07BB1021" w:rsidR="008A0788" w:rsidRPr="008A0788" w:rsidRDefault="008A0788" w:rsidP="008A0788">
      <w:pPr>
        <w:pBdr>
          <w:bottom w:val="single" w:sz="6" w:space="1" w:color="auto"/>
        </w:pBdr>
        <w:tabs>
          <w:tab w:val="left" w:pos="0"/>
        </w:tabs>
        <w:spacing w:after="200" w:line="276" w:lineRule="auto"/>
        <w:rPr>
          <w:rFonts w:ascii="Georgia" w:hAnsi="Georgia"/>
          <w:b/>
          <w:sz w:val="20"/>
          <w:szCs w:val="22"/>
          <w:lang w:val="en-GB"/>
        </w:rPr>
      </w:pPr>
      <w:r w:rsidRPr="008A0788">
        <w:rPr>
          <w:rFonts w:ascii="Georgia" w:hAnsi="Georgia"/>
          <w:b/>
          <w:sz w:val="20"/>
          <w:szCs w:val="22"/>
          <w:lang w:val="en-GB"/>
        </w:rPr>
        <w:t>Submitted by:</w:t>
      </w:r>
      <w:r w:rsidRPr="008A0788">
        <w:rPr>
          <w:rFonts w:ascii="Georgia" w:hAnsi="Georgia"/>
          <w:b/>
          <w:sz w:val="20"/>
          <w:szCs w:val="22"/>
          <w:lang w:val="en-GB"/>
        </w:rPr>
        <w:tab/>
      </w:r>
      <w:r w:rsidR="00C03F1D" w:rsidRPr="00AC5E9E">
        <w:rPr>
          <w:rFonts w:ascii="Georgia" w:hAnsi="Georgia"/>
          <w:b/>
          <w:sz w:val="20"/>
          <w:szCs w:val="22"/>
          <w:lang w:val="en-GB"/>
        </w:rPr>
        <w:t>Chair</w:t>
      </w:r>
    </w:p>
    <w:p w14:paraId="03DFA91D" w14:textId="77777777" w:rsidR="008A0788" w:rsidRPr="008A0788" w:rsidRDefault="008A0788" w:rsidP="008A0788">
      <w:pPr>
        <w:spacing w:after="120" w:line="276" w:lineRule="auto"/>
        <w:rPr>
          <w:rFonts w:ascii="Georgia" w:hAnsi="Georgia"/>
          <w:sz w:val="22"/>
          <w:szCs w:val="22"/>
          <w:lang w:val="en-GB" w:eastAsia="de-DE"/>
        </w:rPr>
      </w:pPr>
    </w:p>
    <w:p w14:paraId="4A8E90AF" w14:textId="77777777" w:rsidR="00C03F1D" w:rsidRDefault="00C03F1D" w:rsidP="00C03F1D">
      <w:pPr>
        <w:pStyle w:val="Header"/>
        <w:spacing w:after="120" w:line="276" w:lineRule="auto"/>
        <w:rPr>
          <w:rFonts w:ascii="Georgia" w:hAnsi="Georgia"/>
          <w:sz w:val="20"/>
          <w:szCs w:val="22"/>
          <w:lang w:val="en-GB" w:eastAsia="de-DE"/>
        </w:rPr>
      </w:pPr>
      <w:r>
        <w:rPr>
          <w:rFonts w:ascii="Georgia" w:hAnsi="Georgia"/>
          <w:sz w:val="20"/>
          <w:szCs w:val="22"/>
          <w:lang w:val="en-GB" w:eastAsia="de-DE"/>
        </w:rPr>
        <w:t xml:space="preserve">At the TG-M 19-1 meeting in April 2019, a proposal was endorsed that the Netherlands would make an inventory on marine litter in the three countries, based on a note where Denmark has made a first inventory on activities going on in Denmark regarding marine litter. At WSB 29 also the relation with the </w:t>
      </w:r>
      <w:proofErr w:type="spellStart"/>
      <w:r>
        <w:rPr>
          <w:rFonts w:ascii="Georgia" w:hAnsi="Georgia"/>
          <w:sz w:val="20"/>
          <w:szCs w:val="22"/>
          <w:lang w:val="en-GB" w:eastAsia="de-DE"/>
        </w:rPr>
        <w:t>OPteam</w:t>
      </w:r>
      <w:proofErr w:type="spellEnd"/>
      <w:r>
        <w:rPr>
          <w:rFonts w:ascii="Georgia" w:hAnsi="Georgia"/>
          <w:sz w:val="20"/>
          <w:szCs w:val="22"/>
          <w:lang w:val="en-GB" w:eastAsia="de-DE"/>
        </w:rPr>
        <w:t xml:space="preserve"> PH was discussed and recognized. </w:t>
      </w:r>
    </w:p>
    <w:p w14:paraId="5A516343" w14:textId="77777777" w:rsidR="00C03F1D" w:rsidRDefault="00C03F1D" w:rsidP="00C03F1D">
      <w:pPr>
        <w:pStyle w:val="Header"/>
        <w:spacing w:after="120" w:line="276" w:lineRule="auto"/>
        <w:rPr>
          <w:rFonts w:ascii="Georgia" w:hAnsi="Georgia"/>
          <w:sz w:val="20"/>
          <w:szCs w:val="22"/>
          <w:lang w:val="en-GB" w:eastAsia="de-DE"/>
        </w:rPr>
      </w:pPr>
      <w:r>
        <w:rPr>
          <w:rFonts w:ascii="Georgia" w:hAnsi="Georgia"/>
          <w:sz w:val="20"/>
          <w:szCs w:val="22"/>
          <w:lang w:val="en-GB" w:eastAsia="de-DE"/>
        </w:rPr>
        <w:t>At TG-M 20-3, it was agreed to prepare a note to state possible activities and policy and management recommendations for WSB and possibly the coming Declaration, based on the group´s responsibility to follow up on the issue of marine litter since the Leeuwarden Conference in 2018. TG-M further decided to add a legal framework overview to the paper containing the inventory.</w:t>
      </w:r>
    </w:p>
    <w:p w14:paraId="4ABEF904" w14:textId="2B2500F2" w:rsidR="00232365" w:rsidRDefault="00C03F1D" w:rsidP="00C03F1D">
      <w:pPr>
        <w:pStyle w:val="Header"/>
        <w:tabs>
          <w:tab w:val="left" w:pos="720"/>
        </w:tabs>
        <w:spacing w:after="120" w:line="276" w:lineRule="auto"/>
        <w:rPr>
          <w:rFonts w:ascii="Georgia" w:hAnsi="Georgia"/>
          <w:sz w:val="20"/>
          <w:szCs w:val="22"/>
          <w:lang w:val="en-GB" w:eastAsia="de-DE"/>
        </w:rPr>
      </w:pPr>
      <w:r>
        <w:rPr>
          <w:rFonts w:ascii="Georgia" w:hAnsi="Georgia"/>
          <w:sz w:val="20"/>
          <w:szCs w:val="22"/>
          <w:lang w:val="en-GB" w:eastAsia="de-DE"/>
        </w:rPr>
        <w:t xml:space="preserve">Both the inventory and possible activities and recommendations were discussed at the TG-M meeting 21-1 on 28 January 2021. </w:t>
      </w:r>
      <w:r w:rsidR="00232365">
        <w:rPr>
          <w:rFonts w:ascii="Georgia" w:hAnsi="Georgia"/>
          <w:sz w:val="20"/>
          <w:szCs w:val="22"/>
          <w:lang w:val="en-GB" w:eastAsia="de-DE"/>
        </w:rPr>
        <w:t>This</w:t>
      </w:r>
      <w:r>
        <w:rPr>
          <w:rFonts w:ascii="Georgia" w:hAnsi="Georgia"/>
          <w:sz w:val="20"/>
          <w:szCs w:val="22"/>
          <w:lang w:val="en-GB" w:eastAsia="de-DE"/>
        </w:rPr>
        <w:t xml:space="preserve"> inventory with the legal framework overview </w:t>
      </w:r>
      <w:r w:rsidR="00232365">
        <w:rPr>
          <w:rFonts w:ascii="Georgia" w:hAnsi="Georgia"/>
          <w:sz w:val="20"/>
          <w:szCs w:val="22"/>
          <w:lang w:val="en-GB" w:eastAsia="de-DE"/>
        </w:rPr>
        <w:t xml:space="preserve">was submitted by TG-M </w:t>
      </w:r>
      <w:r>
        <w:rPr>
          <w:rFonts w:ascii="Georgia" w:hAnsi="Georgia"/>
          <w:sz w:val="20"/>
          <w:szCs w:val="22"/>
          <w:lang w:val="en-GB" w:eastAsia="de-DE"/>
        </w:rPr>
        <w:t>to WSB 32</w:t>
      </w:r>
      <w:r w:rsidR="00232365">
        <w:rPr>
          <w:rFonts w:ascii="Georgia" w:hAnsi="Georgia"/>
          <w:sz w:val="20"/>
          <w:szCs w:val="22"/>
          <w:lang w:val="en-GB" w:eastAsia="de-DE"/>
        </w:rPr>
        <w:t xml:space="preserve"> (</w:t>
      </w:r>
      <w:hyperlink r:id="rId9" w:history="1">
        <w:r w:rsidR="00232365" w:rsidRPr="00232365">
          <w:rPr>
            <w:rStyle w:val="Hyperlink"/>
            <w:rFonts w:ascii="Georgia" w:hAnsi="Georgia"/>
            <w:sz w:val="20"/>
            <w:szCs w:val="22"/>
            <w:lang w:val="en-GB" w:eastAsia="de-DE"/>
          </w:rPr>
          <w:t>WSB 32/5.2/5 TG-M Marine Litter inventory</w:t>
        </w:r>
      </w:hyperlink>
      <w:r w:rsidR="00232365">
        <w:rPr>
          <w:rFonts w:ascii="Georgia" w:hAnsi="Georgia"/>
          <w:sz w:val="20"/>
          <w:szCs w:val="22"/>
          <w:lang w:val="en-GB" w:eastAsia="de-DE"/>
        </w:rPr>
        <w:t>)</w:t>
      </w:r>
      <w:r>
        <w:rPr>
          <w:rFonts w:ascii="Georgia" w:hAnsi="Georgia"/>
          <w:sz w:val="20"/>
          <w:szCs w:val="22"/>
          <w:lang w:val="en-GB" w:eastAsia="de-DE"/>
        </w:rPr>
        <w:t xml:space="preserve">.  </w:t>
      </w:r>
    </w:p>
    <w:p w14:paraId="7F59EB6F" w14:textId="3DA21B3C" w:rsidR="00C03F1D" w:rsidRDefault="00C03F1D" w:rsidP="00C03F1D">
      <w:pPr>
        <w:pStyle w:val="Header"/>
        <w:tabs>
          <w:tab w:val="left" w:pos="720"/>
        </w:tabs>
        <w:spacing w:after="120" w:line="276" w:lineRule="auto"/>
        <w:rPr>
          <w:rFonts w:ascii="Georgia" w:hAnsi="Georgia"/>
          <w:sz w:val="20"/>
          <w:szCs w:val="22"/>
          <w:lang w:val="en-GB" w:eastAsia="de-DE"/>
        </w:rPr>
      </w:pPr>
      <w:r>
        <w:rPr>
          <w:rFonts w:ascii="Georgia" w:hAnsi="Georgia"/>
          <w:sz w:val="20"/>
          <w:szCs w:val="22"/>
          <w:lang w:val="en-GB" w:eastAsia="de-DE"/>
        </w:rPr>
        <w:t xml:space="preserve">As shown in the inventory, the subject marine litter is dealt with in many activities on many levels while not necessarily optimally coordinated. To gain the most possible added value from a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perspective, possible actions by TWSC must build on -/be coordinated with initiatives, strategies and efforts already formulated or being formulated in adjacent areas, </w:t>
      </w:r>
      <w:proofErr w:type="gramStart"/>
      <w:r>
        <w:rPr>
          <w:rFonts w:ascii="Georgia" w:hAnsi="Georgia"/>
          <w:sz w:val="20"/>
          <w:szCs w:val="22"/>
          <w:lang w:val="en-GB" w:eastAsia="de-DE"/>
        </w:rPr>
        <w:t>organisations</w:t>
      </w:r>
      <w:proofErr w:type="gramEnd"/>
      <w:r>
        <w:rPr>
          <w:rFonts w:ascii="Georgia" w:hAnsi="Georgia"/>
          <w:sz w:val="20"/>
          <w:szCs w:val="22"/>
          <w:lang w:val="en-GB" w:eastAsia="de-DE"/>
        </w:rPr>
        <w:t xml:space="preserve"> and agreements. TG-M thus present</w:t>
      </w:r>
      <w:r w:rsidR="00232365">
        <w:rPr>
          <w:rFonts w:ascii="Georgia" w:hAnsi="Georgia"/>
          <w:sz w:val="20"/>
          <w:szCs w:val="22"/>
          <w:lang w:val="en-GB" w:eastAsia="de-DE"/>
        </w:rPr>
        <w:t>ed</w:t>
      </w:r>
      <w:r>
        <w:rPr>
          <w:rFonts w:ascii="Georgia" w:hAnsi="Georgia"/>
          <w:sz w:val="20"/>
          <w:szCs w:val="22"/>
          <w:lang w:val="en-GB" w:eastAsia="de-DE"/>
        </w:rPr>
        <w:t xml:space="preserve"> a first version of a paper </w:t>
      </w:r>
      <w:r w:rsidR="00232365">
        <w:rPr>
          <w:rFonts w:ascii="Georgia" w:hAnsi="Georgia"/>
          <w:sz w:val="20"/>
          <w:szCs w:val="22"/>
          <w:lang w:val="en-GB" w:eastAsia="de-DE"/>
        </w:rPr>
        <w:t xml:space="preserve">to WSB 32 </w:t>
      </w:r>
      <w:r>
        <w:rPr>
          <w:rFonts w:ascii="Georgia" w:hAnsi="Georgia"/>
          <w:sz w:val="20"/>
          <w:szCs w:val="22"/>
          <w:lang w:val="en-GB" w:eastAsia="de-DE"/>
        </w:rPr>
        <w:t>that in its next and final stage will also contain concrete recommendations to the TWSC for improving focussed and targeted collaboration and coordination. TG-M expects to be able to develop this in time for WSB 33.</w:t>
      </w:r>
    </w:p>
    <w:p w14:paraId="36676386" w14:textId="3D0967BB" w:rsidR="008A0788" w:rsidRPr="008A0788" w:rsidRDefault="008A0788" w:rsidP="008A0788">
      <w:pPr>
        <w:spacing w:after="200" w:line="276" w:lineRule="auto"/>
        <w:rPr>
          <w:rFonts w:ascii="Georgia" w:hAnsi="Georgia"/>
          <w:sz w:val="20"/>
          <w:szCs w:val="22"/>
          <w:lang w:val="en-GB" w:eastAsia="de-DE"/>
        </w:rPr>
      </w:pPr>
      <w:r w:rsidRPr="008A0788">
        <w:rPr>
          <w:rFonts w:ascii="Georgia" w:hAnsi="Georgia"/>
          <w:sz w:val="20"/>
          <w:szCs w:val="22"/>
          <w:lang w:val="en-GB" w:eastAsia="de-DE"/>
        </w:rPr>
        <w:t xml:space="preserve">This document contains </w:t>
      </w:r>
      <w:r w:rsidR="00CF3B2F">
        <w:rPr>
          <w:rFonts w:ascii="Georgia" w:hAnsi="Georgia"/>
          <w:sz w:val="20"/>
          <w:szCs w:val="22"/>
          <w:lang w:val="en-GB" w:eastAsia="de-DE"/>
        </w:rPr>
        <w:t xml:space="preserve">a </w:t>
      </w:r>
      <w:r w:rsidR="00C03F1D">
        <w:rPr>
          <w:rFonts w:ascii="Georgia" w:hAnsi="Georgia"/>
          <w:sz w:val="20"/>
          <w:szCs w:val="22"/>
          <w:lang w:val="en-GB" w:eastAsia="de-DE"/>
        </w:rPr>
        <w:t xml:space="preserve">first draft of recommendations </w:t>
      </w:r>
      <w:r w:rsidR="00232365">
        <w:rPr>
          <w:rFonts w:ascii="Georgia" w:hAnsi="Georgia"/>
          <w:sz w:val="20"/>
          <w:szCs w:val="22"/>
          <w:lang w:val="en-GB" w:eastAsia="de-DE"/>
        </w:rPr>
        <w:t xml:space="preserve">as were submitted </w:t>
      </w:r>
      <w:bookmarkStart w:id="0" w:name="_Hlk65052706"/>
      <w:r w:rsidR="00232365">
        <w:rPr>
          <w:rFonts w:ascii="Georgia" w:hAnsi="Georgia"/>
          <w:sz w:val="20"/>
          <w:szCs w:val="22"/>
          <w:lang w:val="en-GB" w:eastAsia="de-DE"/>
        </w:rPr>
        <w:t>to TG-M 21-1 as document</w:t>
      </w:r>
      <w:r w:rsidR="00C03F1D">
        <w:rPr>
          <w:rFonts w:ascii="Georgia" w:hAnsi="Georgia"/>
          <w:sz w:val="20"/>
          <w:szCs w:val="22"/>
          <w:lang w:val="en-GB" w:eastAsia="de-DE"/>
        </w:rPr>
        <w:t xml:space="preserve"> </w:t>
      </w:r>
      <w:r w:rsidR="00C03F1D" w:rsidRPr="00C03F1D">
        <w:rPr>
          <w:rFonts w:ascii="Georgia" w:hAnsi="Georgia"/>
          <w:sz w:val="20"/>
          <w:szCs w:val="22"/>
          <w:lang w:val="en-GB" w:eastAsia="de-DE"/>
        </w:rPr>
        <w:t>TG-M21-1-4-2-Marine litter note (Draft v. 0.3).docx</w:t>
      </w:r>
      <w:bookmarkEnd w:id="0"/>
    </w:p>
    <w:p w14:paraId="3761E90B" w14:textId="77777777" w:rsidR="008A0788" w:rsidRPr="008A0788" w:rsidRDefault="008A0788" w:rsidP="008A0788">
      <w:pPr>
        <w:spacing w:after="120" w:line="276" w:lineRule="auto"/>
        <w:rPr>
          <w:rFonts w:ascii="Georgia" w:hAnsi="Georgia"/>
          <w:sz w:val="22"/>
          <w:szCs w:val="22"/>
          <w:lang w:val="en-GB" w:eastAsia="de-DE"/>
        </w:rPr>
      </w:pPr>
    </w:p>
    <w:p w14:paraId="390BF694" w14:textId="14ADAFFB" w:rsidR="008A0788" w:rsidRDefault="008A0788" w:rsidP="00232365">
      <w:pPr>
        <w:spacing w:after="120" w:line="276" w:lineRule="auto"/>
        <w:rPr>
          <w:rFonts w:ascii="Arial" w:eastAsia="Calibri" w:hAnsi="Arial" w:cs="Arial"/>
          <w:color w:val="0078B6"/>
          <w:sz w:val="28"/>
          <w:szCs w:val="36"/>
          <w:lang w:val="en-GB"/>
        </w:rPr>
      </w:pPr>
      <w:r w:rsidRPr="008A0788">
        <w:rPr>
          <w:rFonts w:ascii="Georgia" w:hAnsi="Georgia"/>
          <w:b/>
          <w:bCs/>
          <w:sz w:val="22"/>
          <w:szCs w:val="22"/>
          <w:lang w:val="en-GB"/>
        </w:rPr>
        <w:t>Proposal:</w:t>
      </w:r>
      <w:r w:rsidRPr="008A0788">
        <w:rPr>
          <w:rFonts w:ascii="Georgia" w:hAnsi="Georgia"/>
          <w:b/>
          <w:bCs/>
          <w:sz w:val="22"/>
          <w:szCs w:val="22"/>
          <w:lang w:val="en-GB"/>
        </w:rPr>
        <w:tab/>
      </w:r>
      <w:r w:rsidRPr="008A0788">
        <w:rPr>
          <w:rFonts w:ascii="Georgia" w:hAnsi="Georgia"/>
          <w:sz w:val="22"/>
          <w:szCs w:val="22"/>
          <w:lang w:val="en-GB"/>
        </w:rPr>
        <w:t xml:space="preserve">The group is invited to </w:t>
      </w:r>
      <w:r w:rsidR="00CF3B2F">
        <w:rPr>
          <w:rFonts w:ascii="Georgia" w:hAnsi="Georgia"/>
          <w:sz w:val="22"/>
          <w:szCs w:val="22"/>
          <w:lang w:val="en-GB"/>
        </w:rPr>
        <w:t xml:space="preserve">discuss </w:t>
      </w:r>
      <w:r w:rsidR="00232365">
        <w:rPr>
          <w:rFonts w:ascii="Georgia" w:hAnsi="Georgia"/>
          <w:sz w:val="22"/>
          <w:szCs w:val="22"/>
          <w:lang w:val="en-GB"/>
        </w:rPr>
        <w:t>r</w:t>
      </w:r>
      <w:r w:rsidR="00C03F1D" w:rsidRPr="00C03F1D">
        <w:rPr>
          <w:rFonts w:ascii="Georgia" w:hAnsi="Georgia"/>
          <w:sz w:val="22"/>
          <w:szCs w:val="22"/>
          <w:lang w:val="en-GB"/>
        </w:rPr>
        <w:t>ecommendations to the TWSC for improving focussed and targeted collaboration and coordination</w:t>
      </w:r>
      <w:r w:rsidR="00232365">
        <w:rPr>
          <w:rFonts w:ascii="Georgia" w:hAnsi="Georgia"/>
          <w:sz w:val="22"/>
          <w:szCs w:val="22"/>
          <w:lang w:val="en-GB"/>
        </w:rPr>
        <w:t xml:space="preserve"> (upon approval of WSB at their WSB 32 meeting on 4 March 2021</w:t>
      </w:r>
      <w:r w:rsidR="00232365" w:rsidRPr="00232365">
        <w:rPr>
          <w:rFonts w:ascii="Georgia" w:hAnsi="Georgia"/>
          <w:sz w:val="22"/>
          <w:szCs w:val="22"/>
          <w:lang w:val="en-GB"/>
        </w:rPr>
        <w:t>)</w:t>
      </w:r>
    </w:p>
    <w:p w14:paraId="4CBDFCC3" w14:textId="7B564E6F" w:rsidR="008F0C06"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Sect="00C2360C">
          <w:headerReference w:type="default" r:id="rId10"/>
          <w:footerReference w:type="default" r:id="rId11"/>
          <w:footerReference w:type="first" r:id="rId12"/>
          <w:pgSz w:w="11907" w:h="16840" w:code="9"/>
          <w:pgMar w:top="1440" w:right="1134" w:bottom="1135" w:left="1134" w:header="709" w:footer="709" w:gutter="0"/>
          <w:cols w:space="708"/>
          <w:titlePg/>
          <w:docGrid w:linePitch="360"/>
        </w:sectPr>
      </w:pPr>
    </w:p>
    <w:p w14:paraId="1F4B7882" w14:textId="34FA2B79" w:rsidR="00232365" w:rsidRDefault="00232365" w:rsidP="00C03F1D">
      <w:pPr>
        <w:spacing w:after="200" w:line="276" w:lineRule="auto"/>
        <w:rPr>
          <w:rFonts w:ascii="Georgia" w:eastAsiaTheme="majorEastAsia" w:hAnsi="Georgia" w:cs="Arial"/>
          <w:b/>
          <w:bCs/>
          <w:color w:val="000000" w:themeColor="text1"/>
          <w:lang w:val="en-GB"/>
        </w:rPr>
      </w:pPr>
      <w:bookmarkStart w:id="1" w:name="_Hlk40369974"/>
      <w:r>
        <w:rPr>
          <w:rFonts w:ascii="Georgia" w:eastAsiaTheme="majorEastAsia" w:hAnsi="Georgia" w:cs="Arial"/>
          <w:b/>
          <w:bCs/>
          <w:color w:val="000000" w:themeColor="text1"/>
          <w:lang w:val="en-GB"/>
        </w:rPr>
        <w:lastRenderedPageBreak/>
        <w:t>Inventory</w:t>
      </w:r>
    </w:p>
    <w:p w14:paraId="7C628151" w14:textId="3E0E726C" w:rsidR="00232365" w:rsidRDefault="00232365" w:rsidP="00C03F1D">
      <w:pPr>
        <w:spacing w:after="200" w:line="276" w:lineRule="auto"/>
        <w:rPr>
          <w:rFonts w:ascii="Georgia" w:hAnsi="Georgia"/>
          <w:sz w:val="20"/>
          <w:szCs w:val="22"/>
          <w:lang w:val="en-GB" w:eastAsia="de-DE"/>
        </w:rPr>
      </w:pPr>
      <w:r w:rsidRPr="00232365">
        <w:rPr>
          <w:rFonts w:ascii="Georgia" w:hAnsi="Georgia"/>
          <w:sz w:val="20"/>
          <w:szCs w:val="22"/>
          <w:lang w:val="en-GB"/>
        </w:rPr>
        <w:t xml:space="preserve">For </w:t>
      </w:r>
      <w:r>
        <w:rPr>
          <w:rFonts w:ascii="Georgia" w:hAnsi="Georgia"/>
          <w:sz w:val="20"/>
          <w:szCs w:val="22"/>
          <w:lang w:val="en-GB"/>
        </w:rPr>
        <w:t>the l</w:t>
      </w:r>
      <w:r w:rsidRPr="00232365">
        <w:rPr>
          <w:rFonts w:ascii="Georgia" w:hAnsi="Georgia"/>
          <w:sz w:val="20"/>
          <w:szCs w:val="22"/>
          <w:lang w:val="en-GB"/>
        </w:rPr>
        <w:t>atest version of the inventory see</w:t>
      </w:r>
      <w:r>
        <w:rPr>
          <w:rFonts w:ascii="Georgia" w:eastAsiaTheme="majorEastAsia" w:hAnsi="Georgia" w:cs="Arial"/>
          <w:b/>
          <w:bCs/>
          <w:color w:val="000000" w:themeColor="text1"/>
          <w:lang w:val="en-GB"/>
        </w:rPr>
        <w:t xml:space="preserve"> </w:t>
      </w:r>
      <w:r>
        <w:rPr>
          <w:rFonts w:ascii="Georgia" w:hAnsi="Georgia"/>
          <w:sz w:val="20"/>
          <w:szCs w:val="22"/>
          <w:lang w:val="en-GB" w:eastAsia="de-DE"/>
        </w:rPr>
        <w:t>(</w:t>
      </w:r>
      <w:hyperlink r:id="rId13" w:history="1">
        <w:r w:rsidRPr="00232365">
          <w:rPr>
            <w:rStyle w:val="Hyperlink"/>
            <w:rFonts w:ascii="Georgia" w:hAnsi="Georgia"/>
            <w:sz w:val="20"/>
            <w:szCs w:val="22"/>
            <w:lang w:val="en-GB" w:eastAsia="de-DE"/>
          </w:rPr>
          <w:t>WSB 32/5.2/5 TG-M Marine Litter inventory</w:t>
        </w:r>
      </w:hyperlink>
      <w:r>
        <w:rPr>
          <w:rFonts w:ascii="Georgia" w:hAnsi="Georgia"/>
          <w:sz w:val="20"/>
          <w:szCs w:val="22"/>
          <w:lang w:val="en-GB" w:eastAsia="de-DE"/>
        </w:rPr>
        <w:t xml:space="preserve">). </w:t>
      </w:r>
      <w:r w:rsidR="00D64698">
        <w:rPr>
          <w:rFonts w:ascii="Georgia" w:hAnsi="Georgia"/>
          <w:sz w:val="20"/>
          <w:szCs w:val="22"/>
          <w:lang w:val="en-GB" w:eastAsia="de-DE"/>
        </w:rPr>
        <w:t xml:space="preserve">The </w:t>
      </w:r>
      <w:r w:rsidR="00D64698" w:rsidRPr="00D64698">
        <w:rPr>
          <w:rFonts w:ascii="Georgia" w:hAnsi="Georgia"/>
          <w:sz w:val="20"/>
          <w:szCs w:val="22"/>
          <w:lang w:val="en-GB" w:eastAsia="de-DE"/>
        </w:rPr>
        <w:t>next and final stage will also contain concrete recommendations to the TWSC for improving focussed and targeted collaboration and coordination.</w:t>
      </w:r>
    </w:p>
    <w:p w14:paraId="4B48752C" w14:textId="30074A1C" w:rsidR="00D64698" w:rsidRDefault="00D64698" w:rsidP="00C03F1D">
      <w:pPr>
        <w:spacing w:after="200" w:line="276" w:lineRule="auto"/>
        <w:rPr>
          <w:rFonts w:ascii="Georgia" w:eastAsiaTheme="majorEastAsia" w:hAnsi="Georgia" w:cs="Arial"/>
          <w:b/>
          <w:bCs/>
          <w:color w:val="000000" w:themeColor="text1"/>
          <w:lang w:val="en-GB"/>
        </w:rPr>
      </w:pPr>
      <w:r>
        <w:rPr>
          <w:rFonts w:ascii="Georgia" w:hAnsi="Georgia"/>
          <w:sz w:val="20"/>
          <w:szCs w:val="22"/>
          <w:lang w:val="en-GB" w:eastAsia="de-DE"/>
        </w:rPr>
        <w:t xml:space="preserve">The following discussion and activities have been submitted to </w:t>
      </w:r>
      <w:r w:rsidRPr="00D64698">
        <w:rPr>
          <w:rFonts w:ascii="Georgia" w:hAnsi="Georgia"/>
          <w:sz w:val="20"/>
          <w:szCs w:val="22"/>
          <w:lang w:val="en-GB" w:eastAsia="de-DE"/>
        </w:rPr>
        <w:t xml:space="preserve">TG-M 21-1 as document </w:t>
      </w:r>
      <w:r w:rsidRPr="005A1F1A">
        <w:rPr>
          <w:rFonts w:ascii="Georgia" w:hAnsi="Georgia"/>
          <w:i/>
          <w:iCs/>
          <w:sz w:val="20"/>
          <w:szCs w:val="22"/>
          <w:lang w:val="en-GB" w:eastAsia="de-DE"/>
        </w:rPr>
        <w:t>TG-M21-1-4-2-Marine litter note (Draft v. 0.3).docx</w:t>
      </w:r>
    </w:p>
    <w:p w14:paraId="23C57424" w14:textId="4942B5F6" w:rsidR="00C03F1D" w:rsidRPr="00C03F1D" w:rsidRDefault="00C03F1D" w:rsidP="00C03F1D">
      <w:pPr>
        <w:spacing w:after="200" w:line="276" w:lineRule="auto"/>
        <w:rPr>
          <w:rFonts w:ascii="Georgia" w:eastAsiaTheme="majorEastAsia" w:hAnsi="Georgia" w:cs="Arial"/>
          <w:b/>
          <w:bCs/>
          <w:color w:val="000000" w:themeColor="text1"/>
          <w:lang w:val="en-GB"/>
        </w:rPr>
      </w:pPr>
      <w:r w:rsidRPr="00C03F1D">
        <w:rPr>
          <w:rFonts w:ascii="Georgia" w:eastAsiaTheme="majorEastAsia" w:hAnsi="Georgia" w:cs="Arial"/>
          <w:b/>
          <w:bCs/>
          <w:color w:val="000000" w:themeColor="text1"/>
          <w:lang w:val="en-GB"/>
        </w:rPr>
        <w:t>Discussion:</w:t>
      </w:r>
    </w:p>
    <w:p w14:paraId="69054BE9" w14:textId="77777777" w:rsidR="00C03F1D" w:rsidRDefault="00C03F1D" w:rsidP="00C03F1D">
      <w:pPr>
        <w:spacing w:line="276" w:lineRule="auto"/>
        <w:rPr>
          <w:rFonts w:ascii="Georgia" w:hAnsi="Georgia"/>
          <w:sz w:val="20"/>
          <w:szCs w:val="22"/>
          <w:lang w:val="en-GB"/>
        </w:rPr>
      </w:pPr>
      <w:r>
        <w:rPr>
          <w:rFonts w:ascii="Georgia" w:hAnsi="Georgia"/>
          <w:sz w:val="20"/>
          <w:szCs w:val="22"/>
          <w:lang w:val="en-GB"/>
        </w:rPr>
        <w:t xml:space="preserve">Being aware that TWSC has limited resources due to </w:t>
      </w:r>
      <w:proofErr w:type="spellStart"/>
      <w:r>
        <w:rPr>
          <w:rFonts w:ascii="Georgia" w:hAnsi="Georgia"/>
          <w:sz w:val="20"/>
          <w:szCs w:val="22"/>
          <w:lang w:val="en-GB"/>
        </w:rPr>
        <w:t>it’s</w:t>
      </w:r>
      <w:proofErr w:type="spellEnd"/>
      <w:r>
        <w:rPr>
          <w:rFonts w:ascii="Georgia" w:hAnsi="Georgia"/>
          <w:sz w:val="20"/>
          <w:szCs w:val="22"/>
          <w:lang w:val="en-GB"/>
        </w:rPr>
        <w:t xml:space="preserve"> small size compared with other marine litter “players”, i</w:t>
      </w:r>
      <w:r w:rsidRPr="005A1F1A">
        <w:rPr>
          <w:rFonts w:ascii="Georgia" w:hAnsi="Georgia"/>
          <w:sz w:val="20"/>
          <w:szCs w:val="20"/>
          <w:lang w:val="en-GB"/>
        </w:rPr>
        <w:t>.e.</w:t>
      </w:r>
      <w:r w:rsidRPr="005A1F1A">
        <w:rPr>
          <w:rFonts w:ascii="Georgia" w:hAnsi="Georgia" w:cstheme="minorHAnsi"/>
          <w:sz w:val="20"/>
          <w:szCs w:val="20"/>
          <w:lang w:val="en-GB"/>
        </w:rPr>
        <w:t xml:space="preserve"> </w:t>
      </w:r>
      <w:hyperlink r:id="rId14" w:history="1">
        <w:r w:rsidRPr="005A1F1A">
          <w:rPr>
            <w:rStyle w:val="Hyperlink"/>
            <w:rFonts w:ascii="Georgia" w:hAnsi="Georgia" w:cstheme="minorHAnsi"/>
            <w:sz w:val="20"/>
            <w:szCs w:val="20"/>
          </w:rPr>
          <w:t>PAME under the Arctic Council</w:t>
        </w:r>
      </w:hyperlink>
      <w:r w:rsidRPr="005A1F1A">
        <w:rPr>
          <w:rFonts w:ascii="Georgia" w:hAnsi="Georgia" w:cstheme="minorHAnsi"/>
          <w:sz w:val="20"/>
          <w:szCs w:val="20"/>
        </w:rPr>
        <w:t xml:space="preserve">, </w:t>
      </w:r>
      <w:hyperlink r:id="rId15" w:history="1">
        <w:r w:rsidRPr="005A1F1A">
          <w:rPr>
            <w:rStyle w:val="Hyperlink"/>
            <w:rFonts w:ascii="Georgia" w:hAnsi="Georgia" w:cstheme="minorHAnsi"/>
            <w:sz w:val="20"/>
            <w:szCs w:val="20"/>
          </w:rPr>
          <w:t>EU</w:t>
        </w:r>
      </w:hyperlink>
      <w:r w:rsidRPr="005A1F1A">
        <w:rPr>
          <w:rStyle w:val="Hyperlink"/>
          <w:rFonts w:ascii="Georgia" w:hAnsi="Georgia" w:cstheme="minorHAnsi"/>
          <w:sz w:val="20"/>
          <w:szCs w:val="20"/>
        </w:rPr>
        <w:t>,</w:t>
      </w:r>
      <w:r w:rsidRPr="005A1F1A">
        <w:rPr>
          <w:rFonts w:ascii="Georgia" w:hAnsi="Georgia" w:cstheme="minorHAnsi"/>
          <w:sz w:val="20"/>
          <w:szCs w:val="20"/>
        </w:rPr>
        <w:t xml:space="preserve"> </w:t>
      </w:r>
      <w:hyperlink r:id="rId16" w:history="1">
        <w:r w:rsidRPr="005A1F1A">
          <w:rPr>
            <w:rStyle w:val="Hyperlink"/>
            <w:rFonts w:ascii="Georgia" w:hAnsi="Georgia" w:cstheme="minorHAnsi"/>
            <w:sz w:val="20"/>
            <w:szCs w:val="20"/>
          </w:rPr>
          <w:t>UN</w:t>
        </w:r>
      </w:hyperlink>
      <w:r w:rsidRPr="005A1F1A">
        <w:rPr>
          <w:rFonts w:ascii="Georgia" w:hAnsi="Georgia" w:cstheme="minorHAnsi"/>
          <w:sz w:val="20"/>
          <w:szCs w:val="20"/>
        </w:rPr>
        <w:t xml:space="preserve"> and </w:t>
      </w:r>
      <w:hyperlink r:id="rId17" w:history="1">
        <w:r w:rsidRPr="005A1F1A">
          <w:rPr>
            <w:rStyle w:val="Hyperlink"/>
            <w:rFonts w:ascii="Georgia" w:hAnsi="Georgia" w:cstheme="minorHAnsi"/>
            <w:sz w:val="20"/>
            <w:szCs w:val="20"/>
          </w:rPr>
          <w:t>OSPAR</w:t>
        </w:r>
      </w:hyperlink>
      <w:r w:rsidRPr="005A1F1A">
        <w:rPr>
          <w:rFonts w:ascii="Georgia" w:hAnsi="Georgia" w:cstheme="minorHAnsi"/>
          <w:sz w:val="20"/>
          <w:szCs w:val="20"/>
        </w:rPr>
        <w:t xml:space="preserve"> and the fact that marine litter per se is a cross-border phenomenon, </w:t>
      </w:r>
      <w:r w:rsidRPr="005A1F1A">
        <w:rPr>
          <w:rFonts w:ascii="Georgia" w:hAnsi="Georgia"/>
          <w:sz w:val="20"/>
          <w:szCs w:val="20"/>
          <w:lang w:val="en-GB"/>
        </w:rPr>
        <w:t xml:space="preserve">it is perhaps more obvious here than other areas of action to focus on the value of cooperation with partners in adjacent geographical locations, and further, when it comes to the management and action angle of a strategy in line with i.e. MAPAS, </w:t>
      </w:r>
      <w:proofErr w:type="spellStart"/>
      <w:r w:rsidRPr="005A1F1A">
        <w:rPr>
          <w:rFonts w:ascii="Georgia" w:hAnsi="Georgia"/>
          <w:sz w:val="20"/>
          <w:szCs w:val="20"/>
          <w:lang w:val="en-GB"/>
        </w:rPr>
        <w:t>Swimway</w:t>
      </w:r>
      <w:proofErr w:type="spellEnd"/>
      <w:r w:rsidRPr="005A1F1A">
        <w:rPr>
          <w:rFonts w:ascii="Georgia" w:hAnsi="Georgia"/>
          <w:sz w:val="20"/>
          <w:szCs w:val="20"/>
          <w:lang w:val="en-GB"/>
        </w:rPr>
        <w:t xml:space="preserve"> and Flyway that this must build on -/be coordinated with initiatives, strategies and</w:t>
      </w:r>
      <w:r>
        <w:rPr>
          <w:rFonts w:ascii="Georgia" w:hAnsi="Georgia"/>
          <w:sz w:val="20"/>
          <w:szCs w:val="22"/>
          <w:lang w:val="en-GB"/>
        </w:rPr>
        <w:t xml:space="preserve"> efforts already formulated or being formulated in adjacent areas.</w:t>
      </w:r>
    </w:p>
    <w:p w14:paraId="0B3E2AC0" w14:textId="77777777" w:rsidR="00C03F1D" w:rsidRDefault="00C03F1D" w:rsidP="00C03F1D">
      <w:pPr>
        <w:spacing w:line="276" w:lineRule="auto"/>
        <w:rPr>
          <w:rFonts w:ascii="Georgia" w:hAnsi="Georgia"/>
          <w:sz w:val="20"/>
          <w:szCs w:val="22"/>
          <w:lang w:val="en-GB"/>
        </w:rPr>
      </w:pPr>
    </w:p>
    <w:p w14:paraId="6AFAB9F3" w14:textId="77777777" w:rsidR="00C03F1D" w:rsidRDefault="00C03F1D" w:rsidP="00C03F1D">
      <w:pPr>
        <w:spacing w:line="276" w:lineRule="auto"/>
        <w:rPr>
          <w:rFonts w:ascii="Georgia" w:hAnsi="Georgia"/>
          <w:sz w:val="20"/>
          <w:szCs w:val="22"/>
          <w:lang w:val="en-GB"/>
        </w:rPr>
      </w:pPr>
      <w:r>
        <w:rPr>
          <w:rFonts w:ascii="Georgia" w:hAnsi="Georgia"/>
          <w:sz w:val="20"/>
          <w:szCs w:val="22"/>
          <w:lang w:val="en-GB"/>
        </w:rPr>
        <w:t xml:space="preserve">A potential strength of TWSC in a Marine Litter context attaches to the QSR-complex, where research recommendations, or to be more precise regarding the current QSR, remarks and preconditions mentioned about monitoring and data are present, but where the scientists given a more specific task of formulating specific research recommendations might contribute more substantially to a coming strategy. </w:t>
      </w:r>
    </w:p>
    <w:p w14:paraId="2FBC93F1" w14:textId="77777777" w:rsidR="00C03F1D" w:rsidRDefault="00C03F1D" w:rsidP="00C03F1D">
      <w:pPr>
        <w:spacing w:line="276" w:lineRule="auto"/>
        <w:rPr>
          <w:rFonts w:ascii="Georgia" w:hAnsi="Georgia"/>
          <w:sz w:val="20"/>
          <w:szCs w:val="22"/>
          <w:lang w:val="en-GB"/>
        </w:rPr>
      </w:pPr>
    </w:p>
    <w:p w14:paraId="70845758" w14:textId="77777777" w:rsidR="00C03F1D" w:rsidRDefault="00C03F1D" w:rsidP="00C03F1D">
      <w:pPr>
        <w:spacing w:line="276" w:lineRule="auto"/>
        <w:rPr>
          <w:rFonts w:ascii="Georgia" w:hAnsi="Georgia"/>
          <w:sz w:val="20"/>
          <w:szCs w:val="22"/>
          <w:lang w:val="en-GB"/>
        </w:rPr>
      </w:pPr>
      <w:r>
        <w:rPr>
          <w:rFonts w:ascii="Georgia" w:hAnsi="Georgia"/>
          <w:sz w:val="20"/>
          <w:szCs w:val="22"/>
          <w:lang w:val="en-GB"/>
        </w:rPr>
        <w:t>Assuming TWSC is successful in creating easy access to data collected according to TMAP and other relevant data sources this might also ease the possibilities of more benefit from the QSR in the marine litter area.</w:t>
      </w:r>
    </w:p>
    <w:p w14:paraId="2017C029" w14:textId="77777777" w:rsidR="00C03F1D" w:rsidRDefault="00C03F1D" w:rsidP="00C03F1D">
      <w:pPr>
        <w:rPr>
          <w:rFonts w:ascii="Georgia" w:hAnsi="Georgia" w:cstheme="minorHAnsi"/>
          <w:sz w:val="20"/>
          <w:szCs w:val="20"/>
        </w:rPr>
      </w:pPr>
    </w:p>
    <w:p w14:paraId="4A339BAB" w14:textId="77777777" w:rsidR="00C03F1D" w:rsidRDefault="00C03F1D" w:rsidP="00C03F1D">
      <w:pPr>
        <w:spacing w:after="200" w:line="276" w:lineRule="auto"/>
        <w:rPr>
          <w:rFonts w:ascii="Georgia" w:eastAsiaTheme="majorEastAsia" w:hAnsi="Georgia" w:cs="Arial"/>
          <w:b/>
          <w:bCs/>
          <w:color w:val="000000" w:themeColor="text1"/>
          <w:lang w:val="en-GB"/>
        </w:rPr>
      </w:pPr>
      <w:r>
        <w:rPr>
          <w:rFonts w:ascii="Georgia" w:eastAsiaTheme="majorEastAsia" w:hAnsi="Georgia" w:cs="Arial"/>
          <w:b/>
          <w:bCs/>
          <w:color w:val="000000" w:themeColor="text1"/>
          <w:lang w:val="en-GB"/>
        </w:rPr>
        <w:t>Possible activities (prioritized):</w:t>
      </w:r>
    </w:p>
    <w:p w14:paraId="38E7C07E" w14:textId="77777777" w:rsidR="00C03F1D" w:rsidRDefault="00C03F1D" w:rsidP="00C03F1D">
      <w:pPr>
        <w:rPr>
          <w:rFonts w:ascii="Georgia" w:hAnsi="Georgia" w:cstheme="minorHAnsi"/>
          <w:sz w:val="20"/>
          <w:szCs w:val="20"/>
        </w:rPr>
      </w:pPr>
      <w:r>
        <w:rPr>
          <w:rFonts w:ascii="Georgia" w:hAnsi="Georgia" w:cstheme="minorHAnsi"/>
          <w:sz w:val="20"/>
          <w:szCs w:val="20"/>
        </w:rPr>
        <w:t xml:space="preserve">Below is a list of existing and new/updated initiatives and actions which, if implemented in full, is estimated to be able to meet the intentions set out in the Leeuwarden Declaration. If only some of the initiatives and actions are implemented, a re-evaluation of the level of ambition in the Leeuwarden Declaration must be considered.  </w:t>
      </w:r>
    </w:p>
    <w:p w14:paraId="2DD085A7" w14:textId="77777777" w:rsidR="00C03F1D" w:rsidRDefault="00C03F1D" w:rsidP="00C03F1D">
      <w:pPr>
        <w:rPr>
          <w:rFonts w:ascii="Georgia" w:hAnsi="Georgia" w:cstheme="minorHAnsi"/>
          <w:sz w:val="20"/>
          <w:szCs w:val="20"/>
        </w:rPr>
      </w:pPr>
      <w:r>
        <w:rPr>
          <w:rFonts w:ascii="Georgia" w:hAnsi="Georgia" w:cstheme="minorHAnsi"/>
          <w:sz w:val="20"/>
          <w:szCs w:val="20"/>
        </w:rPr>
        <w:t>The list has initially been prioritized by the authors, who at the same time considers initiatives 1-6 to be appropriate/feasible to handle within a very modest increase of resources:</w:t>
      </w:r>
    </w:p>
    <w:p w14:paraId="33A43661" w14:textId="77777777" w:rsidR="00C03F1D" w:rsidRDefault="00C03F1D" w:rsidP="00C03F1D">
      <w:pPr>
        <w:rPr>
          <w:rFonts w:ascii="Georgia" w:hAnsi="Georgia" w:cstheme="minorHAnsi"/>
          <w:sz w:val="20"/>
          <w:szCs w:val="20"/>
        </w:rPr>
      </w:pPr>
    </w:p>
    <w:p w14:paraId="3DC6F17E" w14:textId="77777777" w:rsidR="00C03F1D" w:rsidRDefault="00C03F1D" w:rsidP="00C03F1D">
      <w:pPr>
        <w:pStyle w:val="ListParagraph"/>
        <w:numPr>
          <w:ilvl w:val="0"/>
          <w:numId w:val="24"/>
        </w:numPr>
        <w:spacing w:after="200" w:line="276" w:lineRule="auto"/>
        <w:rPr>
          <w:rFonts w:ascii="Georgia" w:hAnsi="Georgia" w:cstheme="minorHAnsi"/>
          <w:sz w:val="20"/>
          <w:szCs w:val="20"/>
        </w:rPr>
      </w:pPr>
      <w:r>
        <w:rPr>
          <w:rFonts w:ascii="Georgia" w:hAnsi="Georgia" w:cstheme="minorHAnsi"/>
          <w:sz w:val="20"/>
          <w:szCs w:val="20"/>
        </w:rPr>
        <w:t>Maintain present ambitions regarding marine litter monitoring and QSR-reporting.</w:t>
      </w:r>
    </w:p>
    <w:p w14:paraId="142B48D7" w14:textId="77777777" w:rsidR="00C03F1D" w:rsidRDefault="00C03F1D" w:rsidP="00C03F1D">
      <w:pPr>
        <w:pStyle w:val="ListParagraph"/>
        <w:numPr>
          <w:ilvl w:val="0"/>
          <w:numId w:val="24"/>
        </w:numPr>
        <w:spacing w:after="200" w:line="276" w:lineRule="auto"/>
        <w:rPr>
          <w:rFonts w:ascii="Georgia" w:hAnsi="Georgia" w:cstheme="minorHAnsi"/>
          <w:sz w:val="20"/>
          <w:szCs w:val="20"/>
        </w:rPr>
      </w:pPr>
      <w:r>
        <w:rPr>
          <w:rFonts w:ascii="Georgia" w:hAnsi="Georgia" w:cstheme="minorHAnsi"/>
          <w:sz w:val="20"/>
          <w:szCs w:val="20"/>
        </w:rPr>
        <w:t>To intensify efforts regarding systematic access to data thus also facilitating research initiatives.</w:t>
      </w:r>
    </w:p>
    <w:p w14:paraId="5B962051" w14:textId="77777777" w:rsidR="00C03F1D" w:rsidRDefault="00C03F1D" w:rsidP="00C03F1D">
      <w:pPr>
        <w:pStyle w:val="ListParagraph"/>
        <w:numPr>
          <w:ilvl w:val="0"/>
          <w:numId w:val="24"/>
        </w:numPr>
        <w:spacing w:after="200" w:line="276" w:lineRule="auto"/>
        <w:rPr>
          <w:rFonts w:ascii="Georgia" w:hAnsi="Georgia" w:cstheme="minorHAnsi"/>
          <w:sz w:val="20"/>
          <w:szCs w:val="20"/>
        </w:rPr>
      </w:pPr>
      <w:r>
        <w:rPr>
          <w:rFonts w:ascii="Georgia" w:hAnsi="Georgia" w:cstheme="minorHAnsi"/>
          <w:sz w:val="20"/>
          <w:szCs w:val="20"/>
        </w:rPr>
        <w:t>In connection with TMAP updates evaluate the coverage of marine litter monitoring in NL, D &amp; DK and subsequently make proposals for updating the national monitoring programs and in that connection to investigate whether the current monitoring gives enough information to deal with potential land-based and/or riverine sources of marine litter.</w:t>
      </w:r>
    </w:p>
    <w:p w14:paraId="2962B6D1" w14:textId="77777777" w:rsidR="00C03F1D" w:rsidRDefault="00C03F1D" w:rsidP="00C03F1D">
      <w:pPr>
        <w:pStyle w:val="ListParagraph"/>
        <w:numPr>
          <w:ilvl w:val="0"/>
          <w:numId w:val="24"/>
        </w:numPr>
        <w:spacing w:after="200" w:line="276" w:lineRule="auto"/>
        <w:rPr>
          <w:rFonts w:ascii="Georgia" w:hAnsi="Georgia" w:cstheme="minorHAnsi"/>
          <w:sz w:val="20"/>
          <w:szCs w:val="20"/>
        </w:rPr>
      </w:pPr>
      <w:r>
        <w:rPr>
          <w:rFonts w:ascii="Georgia" w:hAnsi="Georgia" w:cstheme="minorHAnsi"/>
          <w:sz w:val="20"/>
          <w:szCs w:val="20"/>
        </w:rPr>
        <w:t>Closely follow and contribute to, as appropriate via the national representations, the work at EU and OSPAR level.</w:t>
      </w:r>
    </w:p>
    <w:p w14:paraId="4B0C3F46" w14:textId="77777777" w:rsidR="00C03F1D" w:rsidRDefault="00C03F1D" w:rsidP="00C03F1D">
      <w:pPr>
        <w:pStyle w:val="ListParagraph"/>
        <w:numPr>
          <w:ilvl w:val="0"/>
          <w:numId w:val="24"/>
        </w:numPr>
        <w:spacing w:after="200" w:line="276" w:lineRule="auto"/>
        <w:rPr>
          <w:rFonts w:ascii="Georgia" w:hAnsi="Georgia" w:cstheme="minorHAnsi"/>
          <w:sz w:val="20"/>
          <w:szCs w:val="20"/>
        </w:rPr>
      </w:pPr>
      <w:r>
        <w:rPr>
          <w:rFonts w:ascii="Georgia" w:hAnsi="Georgia" w:cstheme="minorHAnsi"/>
          <w:sz w:val="20"/>
          <w:szCs w:val="20"/>
        </w:rPr>
        <w:t xml:space="preserve">Awareness rising via communication and dissemination on a regular basis and subsequently encourage the sharing of good practices, for example by formulating and communicating a list of typical </w:t>
      </w:r>
      <w:proofErr w:type="spellStart"/>
      <w:r>
        <w:rPr>
          <w:rFonts w:ascii="Georgia" w:hAnsi="Georgia" w:cstheme="minorHAnsi"/>
          <w:sz w:val="20"/>
          <w:szCs w:val="20"/>
        </w:rPr>
        <w:t>Wadden</w:t>
      </w:r>
      <w:proofErr w:type="spellEnd"/>
      <w:r>
        <w:rPr>
          <w:rFonts w:ascii="Georgia" w:hAnsi="Georgia" w:cstheme="minorHAnsi"/>
          <w:sz w:val="20"/>
          <w:szCs w:val="20"/>
        </w:rPr>
        <w:t xml:space="preserve"> Sea litter which can be easily avoided by different users.</w:t>
      </w:r>
    </w:p>
    <w:p w14:paraId="2FE447FB" w14:textId="77777777" w:rsidR="00C03F1D" w:rsidRDefault="00C03F1D" w:rsidP="00C03F1D">
      <w:pPr>
        <w:pStyle w:val="ListParagraph"/>
        <w:numPr>
          <w:ilvl w:val="0"/>
          <w:numId w:val="24"/>
        </w:numPr>
        <w:spacing w:after="200" w:line="276" w:lineRule="auto"/>
        <w:rPr>
          <w:rFonts w:ascii="Georgia" w:hAnsi="Georgia" w:cstheme="minorHAnsi"/>
          <w:sz w:val="20"/>
          <w:szCs w:val="20"/>
        </w:rPr>
      </w:pPr>
      <w:r>
        <w:rPr>
          <w:rFonts w:ascii="Georgia" w:hAnsi="Georgia" w:cstheme="minorHAnsi"/>
          <w:sz w:val="20"/>
          <w:szCs w:val="20"/>
        </w:rPr>
        <w:t>To offer the Partnership Hub (and Center) as a place for stakeholder-activities and research (initiatives beyond monitoring/QSR).</w:t>
      </w:r>
    </w:p>
    <w:p w14:paraId="63AA4312" w14:textId="77777777" w:rsidR="00C03F1D" w:rsidRDefault="00C03F1D" w:rsidP="00C03F1D">
      <w:pPr>
        <w:pStyle w:val="ListParagraph"/>
        <w:numPr>
          <w:ilvl w:val="0"/>
          <w:numId w:val="24"/>
        </w:numPr>
        <w:spacing w:after="200" w:line="276" w:lineRule="auto"/>
        <w:rPr>
          <w:rFonts w:ascii="Georgia" w:hAnsi="Georgia" w:cstheme="minorHAnsi"/>
          <w:sz w:val="20"/>
          <w:szCs w:val="20"/>
        </w:rPr>
      </w:pPr>
      <w:r>
        <w:rPr>
          <w:rFonts w:ascii="Georgia" w:hAnsi="Georgia" w:cstheme="minorHAnsi"/>
          <w:sz w:val="20"/>
          <w:szCs w:val="20"/>
        </w:rPr>
        <w:t xml:space="preserve">More actively identify specific research gaps and facilitate project formulation within the PH-concept </w:t>
      </w:r>
    </w:p>
    <w:p w14:paraId="15DBF00B" w14:textId="77777777" w:rsidR="00C03F1D" w:rsidRDefault="00C03F1D" w:rsidP="00C03F1D">
      <w:pPr>
        <w:pStyle w:val="ListParagraph"/>
        <w:numPr>
          <w:ilvl w:val="0"/>
          <w:numId w:val="24"/>
        </w:numPr>
        <w:spacing w:after="200" w:line="276" w:lineRule="auto"/>
        <w:rPr>
          <w:rFonts w:ascii="Georgia" w:hAnsi="Georgia" w:cstheme="minorHAnsi"/>
          <w:sz w:val="20"/>
          <w:szCs w:val="20"/>
        </w:rPr>
      </w:pPr>
      <w:r>
        <w:rPr>
          <w:rFonts w:ascii="Georgia" w:hAnsi="Georgia" w:cstheme="minorHAnsi"/>
          <w:sz w:val="20"/>
          <w:szCs w:val="20"/>
        </w:rPr>
        <w:t xml:space="preserve">To supplement and actively participate in strategies/initiatives from other stakeholders, connecting to the activities listed earlier in this note. </w:t>
      </w:r>
    </w:p>
    <w:p w14:paraId="31949C0E" w14:textId="77777777" w:rsidR="00C03F1D" w:rsidRDefault="00C03F1D" w:rsidP="00C03F1D">
      <w:pPr>
        <w:pStyle w:val="ListParagraph"/>
        <w:numPr>
          <w:ilvl w:val="0"/>
          <w:numId w:val="24"/>
        </w:numPr>
        <w:spacing w:after="200" w:line="276" w:lineRule="auto"/>
        <w:rPr>
          <w:rFonts w:ascii="Georgia" w:hAnsi="Georgia" w:cstheme="minorHAnsi"/>
          <w:sz w:val="20"/>
          <w:szCs w:val="20"/>
        </w:rPr>
      </w:pPr>
      <w:r>
        <w:rPr>
          <w:rFonts w:ascii="Georgia" w:hAnsi="Georgia" w:cstheme="minorHAnsi"/>
          <w:sz w:val="20"/>
          <w:szCs w:val="20"/>
        </w:rPr>
        <w:t xml:space="preserve">To develop a Trilateral strategy and action plan (also based on a comparison of the trilateral implementation of the EU-Directive on Single Used Plastic) for MC-2022 in Wilhelmshaven for inclusion as an annex in the new Declaration in line with other examples (SIMP, MAPAS, </w:t>
      </w:r>
      <w:proofErr w:type="spellStart"/>
      <w:r>
        <w:rPr>
          <w:rFonts w:ascii="Georgia" w:hAnsi="Georgia" w:cstheme="minorHAnsi"/>
          <w:sz w:val="20"/>
          <w:szCs w:val="20"/>
        </w:rPr>
        <w:t>Swimway</w:t>
      </w:r>
      <w:proofErr w:type="spellEnd"/>
      <w:r>
        <w:rPr>
          <w:rFonts w:ascii="Georgia" w:hAnsi="Georgia" w:cstheme="minorHAnsi"/>
          <w:sz w:val="20"/>
          <w:szCs w:val="20"/>
        </w:rPr>
        <w:t xml:space="preserve">, Flyway etc.) </w:t>
      </w:r>
      <w:proofErr w:type="gramStart"/>
      <w:r>
        <w:rPr>
          <w:rFonts w:ascii="Georgia" w:hAnsi="Georgia" w:cstheme="minorHAnsi"/>
          <w:sz w:val="20"/>
          <w:szCs w:val="20"/>
        </w:rPr>
        <w:t>e.g.</w:t>
      </w:r>
      <w:proofErr w:type="gramEnd"/>
      <w:r>
        <w:rPr>
          <w:rFonts w:ascii="Georgia" w:hAnsi="Georgia" w:cstheme="minorHAnsi"/>
          <w:sz w:val="20"/>
          <w:szCs w:val="20"/>
        </w:rPr>
        <w:t xml:space="preserve"> based on OSPAR’s regional Plan on Marine Litter.</w:t>
      </w:r>
    </w:p>
    <w:p w14:paraId="2F7066C3" w14:textId="6644FC75" w:rsidR="00C03F1D" w:rsidRDefault="00C03F1D" w:rsidP="00C03F1D">
      <w:pPr>
        <w:spacing w:after="200" w:line="276" w:lineRule="auto"/>
        <w:rPr>
          <w:rFonts w:ascii="Georgia" w:eastAsiaTheme="majorEastAsia" w:hAnsi="Georgia" w:cs="Arial"/>
          <w:b/>
          <w:bCs/>
          <w:color w:val="000000" w:themeColor="text1"/>
          <w:lang w:val="en-GB"/>
        </w:rPr>
      </w:pPr>
      <w:r>
        <w:rPr>
          <w:rFonts w:ascii="Georgia" w:eastAsiaTheme="majorEastAsia" w:hAnsi="Georgia" w:cs="Arial"/>
          <w:b/>
          <w:bCs/>
          <w:color w:val="000000" w:themeColor="text1"/>
          <w:lang w:val="en-GB"/>
        </w:rPr>
        <w:lastRenderedPageBreak/>
        <w:t>Recommendation:</w:t>
      </w:r>
    </w:p>
    <w:p w14:paraId="06232541" w14:textId="77777777" w:rsidR="00C03F1D" w:rsidRDefault="00C03F1D" w:rsidP="00C03F1D">
      <w:pPr>
        <w:spacing w:line="276" w:lineRule="auto"/>
        <w:rPr>
          <w:rFonts w:ascii="Georgia" w:hAnsi="Georgia"/>
          <w:sz w:val="20"/>
          <w:szCs w:val="22"/>
          <w:lang w:val="en-GB"/>
        </w:rPr>
      </w:pPr>
      <w:r>
        <w:rPr>
          <w:rFonts w:ascii="Georgia" w:hAnsi="Georgia"/>
          <w:sz w:val="20"/>
          <w:szCs w:val="22"/>
          <w:lang w:val="en-GB"/>
        </w:rPr>
        <w:t xml:space="preserve">It is recommended that TG-M discuss the above, and in general consider </w:t>
      </w:r>
      <w:proofErr w:type="gramStart"/>
      <w:r>
        <w:rPr>
          <w:rFonts w:ascii="Georgia" w:hAnsi="Georgia"/>
          <w:sz w:val="20"/>
          <w:szCs w:val="22"/>
          <w:lang w:val="en-GB"/>
        </w:rPr>
        <w:t>to express</w:t>
      </w:r>
      <w:proofErr w:type="gramEnd"/>
      <w:r>
        <w:rPr>
          <w:rFonts w:ascii="Georgia" w:hAnsi="Georgia"/>
          <w:sz w:val="20"/>
          <w:szCs w:val="22"/>
          <w:lang w:val="en-GB"/>
        </w:rPr>
        <w:t xml:space="preserve"> an inclination towards focusing -/restricting the TWSC effort on Marine Litter to monitoring, data access/QSR-reporting, communication etc. and activities connected to the coming PH-</w:t>
      </w:r>
      <w:proofErr w:type="spellStart"/>
      <w:r>
        <w:rPr>
          <w:rFonts w:ascii="Georgia" w:hAnsi="Georgia"/>
          <w:sz w:val="20"/>
          <w:szCs w:val="22"/>
          <w:lang w:val="en-GB"/>
        </w:rPr>
        <w:t>Center</w:t>
      </w:r>
      <w:proofErr w:type="spellEnd"/>
      <w:r>
        <w:rPr>
          <w:rFonts w:ascii="Georgia" w:hAnsi="Georgia"/>
          <w:sz w:val="20"/>
          <w:szCs w:val="22"/>
          <w:lang w:val="en-GB"/>
        </w:rPr>
        <w:t xml:space="preserve"> in Wilhelmshaven. This will correspond to activities/initiatives 1-6. It is further recommended to consider the compliance of such a decision with both the letter and spirit of the Leeuwarden Declaration, </w:t>
      </w:r>
      <w:proofErr w:type="spellStart"/>
      <w:r>
        <w:rPr>
          <w:rFonts w:ascii="Georgia" w:hAnsi="Georgia"/>
          <w:sz w:val="20"/>
          <w:szCs w:val="22"/>
          <w:lang w:val="en-GB"/>
        </w:rPr>
        <w:t>preample</w:t>
      </w:r>
      <w:proofErr w:type="spellEnd"/>
      <w:r>
        <w:rPr>
          <w:rFonts w:ascii="Georgia" w:hAnsi="Georgia"/>
          <w:sz w:val="20"/>
          <w:szCs w:val="22"/>
          <w:lang w:val="en-GB"/>
        </w:rPr>
        <w:t xml:space="preserve"> and sections 2.2. and 2.3.</w:t>
      </w:r>
    </w:p>
    <w:p w14:paraId="0D58DCFF" w14:textId="77777777" w:rsidR="00C03F1D" w:rsidRDefault="00C03F1D" w:rsidP="00C03F1D">
      <w:pPr>
        <w:spacing w:line="276" w:lineRule="auto"/>
        <w:rPr>
          <w:rFonts w:ascii="Georgia" w:hAnsi="Georgia"/>
          <w:sz w:val="20"/>
          <w:szCs w:val="22"/>
        </w:rPr>
      </w:pPr>
    </w:p>
    <w:bookmarkEnd w:id="1"/>
    <w:sectPr w:rsidR="00C03F1D" w:rsidSect="00C03F1D">
      <w:headerReference w:type="default" r:id="rId18"/>
      <w:footerReference w:type="default" r:id="rId19"/>
      <w:footerReference w:type="first" r:id="rId20"/>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2177" w14:textId="77777777" w:rsidR="00BB165D" w:rsidRDefault="00BB165D">
      <w:r>
        <w:separator/>
      </w:r>
    </w:p>
  </w:endnote>
  <w:endnote w:type="continuationSeparator" w:id="0">
    <w:p w14:paraId="628782CC" w14:textId="77777777" w:rsidR="00BB165D" w:rsidRDefault="00BB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B278" w14:textId="64523492" w:rsidR="00BB165D" w:rsidRPr="008A0788" w:rsidRDefault="00BB165D"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25A6" w14:textId="549FFE6C" w:rsidR="00BB165D" w:rsidRDefault="00BB165D" w:rsidP="00E46FB1">
    <w:pPr>
      <w:rPr>
        <w:rFonts w:ascii="Arial" w:hAnsi="Arial" w:cs="Arial"/>
        <w:color w:val="003047"/>
        <w:sz w:val="20"/>
        <w:szCs w:val="20"/>
      </w:rPr>
    </w:pPr>
  </w:p>
  <w:p w14:paraId="18F0555F" w14:textId="77777777" w:rsidR="00BB165D" w:rsidRDefault="00BB165D" w:rsidP="00E46FB1">
    <w:pPr>
      <w:rPr>
        <w:rFonts w:ascii="Arial" w:hAnsi="Arial" w:cs="Arial"/>
        <w:color w:val="003047"/>
        <w:sz w:val="20"/>
        <w:szCs w:val="20"/>
      </w:rPr>
    </w:pPr>
  </w:p>
  <w:p w14:paraId="016580D4" w14:textId="77777777" w:rsidR="00BB165D" w:rsidRDefault="00BB165D" w:rsidP="00E46FB1">
    <w:pPr>
      <w:rPr>
        <w:rFonts w:ascii="Arial" w:hAnsi="Arial" w:cs="Arial"/>
        <w:color w:val="003047"/>
        <w:sz w:val="20"/>
        <w:szCs w:val="20"/>
      </w:rPr>
    </w:pPr>
  </w:p>
  <w:p w14:paraId="1E23161C" w14:textId="77777777" w:rsidR="00BB165D" w:rsidRDefault="00BB165D" w:rsidP="00E46FB1">
    <w:pPr>
      <w:rPr>
        <w:rFonts w:ascii="Arial" w:hAnsi="Arial" w:cs="Arial"/>
        <w:color w:val="003047"/>
        <w:sz w:val="20"/>
        <w:szCs w:val="20"/>
      </w:rPr>
    </w:pPr>
  </w:p>
  <w:p w14:paraId="704E73AA" w14:textId="77777777" w:rsidR="00BB165D" w:rsidRDefault="00BB165D" w:rsidP="00E46FB1">
    <w:pPr>
      <w:rPr>
        <w:rFonts w:ascii="Arial" w:hAnsi="Arial" w:cs="Arial"/>
        <w:color w:val="003047"/>
        <w:sz w:val="20"/>
        <w:szCs w:val="20"/>
      </w:rPr>
    </w:pPr>
  </w:p>
  <w:p w14:paraId="6A7EBC4C" w14:textId="4313F944" w:rsidR="00BB165D" w:rsidRDefault="00BB165D" w:rsidP="00E46FB1">
    <w:pPr>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168"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BB165D" w:rsidRDefault="00BB1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248B3" w14:textId="77777777" w:rsidR="00BB165D" w:rsidRPr="003C34F6" w:rsidRDefault="00BB165D"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16</w:t>
    </w:r>
    <w:r w:rsidRPr="003C34F6">
      <w:rPr>
        <w:rFonts w:ascii="Georgia" w:hAnsi="Georgia"/>
        <w:color w:val="808080" w:themeColor="background1" w:themeShade="80"/>
        <w:sz w:val="18"/>
        <w:szCs w:val="18"/>
      </w:rPr>
      <w:fldChar w:fldCharType="end"/>
    </w:r>
  </w:p>
  <w:p w14:paraId="71EE2611" w14:textId="77777777" w:rsidR="00820D6F" w:rsidRDefault="00820D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4F41" w14:textId="77777777" w:rsidR="00BB165D" w:rsidRDefault="00BB165D" w:rsidP="00BB165D">
    <w:pPr>
      <w:rPr>
        <w:rFonts w:ascii="Arial" w:hAnsi="Arial" w:cs="Arial"/>
        <w:color w:val="003047"/>
        <w:sz w:val="20"/>
        <w:szCs w:val="20"/>
      </w:rPr>
    </w:pPr>
  </w:p>
  <w:p w14:paraId="53D052C5" w14:textId="77777777" w:rsidR="00BB165D" w:rsidRDefault="00BB165D" w:rsidP="00BB165D">
    <w:pPr>
      <w:rPr>
        <w:rFonts w:ascii="Arial" w:hAnsi="Arial" w:cs="Arial"/>
        <w:color w:val="003047"/>
        <w:sz w:val="20"/>
        <w:szCs w:val="20"/>
      </w:rPr>
    </w:pPr>
  </w:p>
  <w:p w14:paraId="7A04279B" w14:textId="77777777" w:rsidR="00BB165D" w:rsidRDefault="00BB165D" w:rsidP="00BB165D">
    <w:pPr>
      <w:rPr>
        <w:rFonts w:ascii="Arial" w:hAnsi="Arial" w:cs="Arial"/>
        <w:color w:val="003047"/>
        <w:sz w:val="20"/>
        <w:szCs w:val="20"/>
      </w:rPr>
    </w:pPr>
  </w:p>
  <w:p w14:paraId="0C704F8F" w14:textId="77777777" w:rsidR="00BB165D" w:rsidRDefault="00BB165D" w:rsidP="00BB165D">
    <w:pPr>
      <w:rPr>
        <w:rFonts w:ascii="Arial" w:hAnsi="Arial" w:cs="Arial"/>
        <w:color w:val="003047"/>
        <w:sz w:val="20"/>
        <w:szCs w:val="20"/>
      </w:rPr>
    </w:pPr>
  </w:p>
  <w:p w14:paraId="4BA8EA4E" w14:textId="77777777" w:rsidR="00BB165D" w:rsidRDefault="00BB165D" w:rsidP="00BB165D">
    <w:pPr>
      <w:rPr>
        <w:rFonts w:ascii="Arial" w:hAnsi="Arial" w:cs="Arial"/>
        <w:color w:val="003047"/>
        <w:sz w:val="20"/>
        <w:szCs w:val="20"/>
      </w:rPr>
    </w:pPr>
  </w:p>
  <w:p w14:paraId="2A318582" w14:textId="77777777" w:rsidR="00BB165D" w:rsidRDefault="00BB165D" w:rsidP="00BB165D">
    <w:pPr>
      <w:rPr>
        <w:rFonts w:ascii="Arial" w:hAnsi="Arial" w:cs="Arial"/>
        <w:color w:val="003047"/>
        <w:sz w:val="20"/>
        <w:szCs w:val="20"/>
      </w:rPr>
    </w:pPr>
  </w:p>
  <w:p w14:paraId="48DB9787" w14:textId="77777777" w:rsidR="00BB165D" w:rsidRPr="006607D8" w:rsidRDefault="00BB165D" w:rsidP="00BB165D">
    <w:pPr>
      <w:rPr>
        <w:rFonts w:ascii="Arial" w:hAnsi="Arial" w:cs="Arial"/>
        <w:color w:val="003047"/>
        <w:sz w:val="20"/>
        <w:szCs w:val="20"/>
      </w:rPr>
    </w:pPr>
    <w:r>
      <w:rPr>
        <w:noProof/>
        <w:lang w:val="da-DK" w:eastAsia="da-DK"/>
      </w:rPr>
      <w:drawing>
        <wp:anchor distT="0" distB="0" distL="114300" distR="114300" simplePos="0" relativeHeight="251658240" behindDoc="1" locked="0" layoutInCell="1" allowOverlap="1" wp14:anchorId="5E373E6E" wp14:editId="0862FA99">
          <wp:simplePos x="0" y="0"/>
          <wp:positionH relativeFrom="page">
            <wp:posOffset>0</wp:posOffset>
          </wp:positionH>
          <wp:positionV relativeFrom="page">
            <wp:posOffset>9105738</wp:posOffset>
          </wp:positionV>
          <wp:extent cx="7561580" cy="636905"/>
          <wp:effectExtent l="0" t="0" r="1270" b="0"/>
          <wp:wrapNone/>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583483FE" wp14:editId="71B87AE4">
          <wp:simplePos x="0" y="0"/>
          <wp:positionH relativeFrom="page">
            <wp:posOffset>712632</wp:posOffset>
          </wp:positionH>
          <wp:positionV relativeFrom="page">
            <wp:posOffset>9741535</wp:posOffset>
          </wp:positionV>
          <wp:extent cx="2512695" cy="575945"/>
          <wp:effectExtent l="0" t="0" r="1905"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5ED2F" w14:textId="77777777" w:rsidR="00BB165D" w:rsidRDefault="00BB165D">
      <w:r>
        <w:separator/>
      </w:r>
    </w:p>
  </w:footnote>
  <w:footnote w:type="continuationSeparator" w:id="0">
    <w:p w14:paraId="289508B9" w14:textId="77777777" w:rsidR="00BB165D" w:rsidRDefault="00BB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E37F" w14:textId="49B3BE03" w:rsidR="00BB165D" w:rsidRPr="008A0788" w:rsidRDefault="00BB165D"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Draft Summary record 2020-</w:t>
    </w:r>
    <w:r>
      <w:rPr>
        <w:rFonts w:ascii="Georgia" w:hAnsi="Georgia"/>
        <w:color w:val="808080"/>
        <w:sz w:val="18"/>
        <w:szCs w:val="18"/>
        <w:lang w:val="en-GB"/>
      </w:rPr>
      <w:t>04-11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F41E" w14:textId="1763E64C" w:rsidR="00BB165D" w:rsidRPr="003C34F6" w:rsidRDefault="00BB165D"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TG-M20-2</w:t>
    </w:r>
    <w:r w:rsidR="00CF3B2F">
      <w:rPr>
        <w:rFonts w:ascii="Georgia" w:hAnsi="Georgia"/>
        <w:color w:val="808080" w:themeColor="background1" w:themeShade="80"/>
        <w:sz w:val="18"/>
        <w:szCs w:val="18"/>
      </w:rPr>
      <w:t>/4/1 TG-M work plan</w:t>
    </w:r>
    <w:r>
      <w:rPr>
        <w:rFonts w:ascii="Georgia" w:hAnsi="Georgia"/>
        <w:color w:val="808080" w:themeColor="background1" w:themeShade="80"/>
        <w:sz w:val="18"/>
        <w:szCs w:val="18"/>
      </w:rPr>
      <w:t xml:space="preserve"> v0.</w:t>
    </w:r>
    <w:r w:rsidR="00CF3B2F">
      <w:rPr>
        <w:rFonts w:ascii="Georgia" w:hAnsi="Georgia"/>
        <w:color w:val="808080" w:themeColor="background1" w:themeShade="80"/>
        <w:sz w:val="18"/>
        <w:szCs w:val="18"/>
      </w:rPr>
      <w:t>1</w:t>
    </w:r>
    <w:r>
      <w:rPr>
        <w:rFonts w:ascii="Georgia" w:hAnsi="Georgia"/>
        <w:color w:val="808080" w:themeColor="background1" w:themeShade="80"/>
        <w:sz w:val="18"/>
        <w:szCs w:val="18"/>
      </w:rPr>
      <w:t xml:space="preserve"> 202</w:t>
    </w:r>
    <w:r w:rsidR="00CF3B2F">
      <w:rPr>
        <w:rFonts w:ascii="Georgia" w:hAnsi="Georgia"/>
        <w:color w:val="808080" w:themeColor="background1" w:themeShade="80"/>
        <w:sz w:val="18"/>
        <w:szCs w:val="18"/>
      </w:rPr>
      <w:t>1-02-2</w:t>
    </w:r>
    <w:r w:rsidR="00232365">
      <w:rPr>
        <w:rFonts w:ascii="Georgia" w:hAnsi="Georgia"/>
        <w:color w:val="808080" w:themeColor="background1" w:themeShade="80"/>
        <w:sz w:val="18"/>
        <w:szCs w:val="18"/>
      </w:rPr>
      <w:t>4</w:t>
    </w:r>
  </w:p>
  <w:p w14:paraId="1D6E37CD" w14:textId="77777777" w:rsidR="00820D6F" w:rsidRDefault="00820D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5B3B2D1D"/>
    <w:multiLevelType w:val="multilevel"/>
    <w:tmpl w:val="6394BE04"/>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6389488D"/>
    <w:multiLevelType w:val="hybridMultilevel"/>
    <w:tmpl w:val="11D69BC0"/>
    <w:lvl w:ilvl="0" w:tplc="0406000F">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F2F7285"/>
    <w:multiLevelType w:val="multilevel"/>
    <w:tmpl w:val="356A8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0"/>
  </w:num>
  <w:num w:numId="3">
    <w:abstractNumId w:val="16"/>
  </w:num>
  <w:num w:numId="4">
    <w:abstractNumId w:val="8"/>
  </w:num>
  <w:num w:numId="5">
    <w:abstractNumId w:val="10"/>
  </w:num>
  <w:num w:numId="6">
    <w:abstractNumId w:val="4"/>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9"/>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9"/>
  </w:num>
  <w:num w:numId="17">
    <w:abstractNumId w:val="14"/>
  </w:num>
  <w:num w:numId="18">
    <w:abstractNumId w:val="5"/>
  </w:num>
  <w:num w:numId="19">
    <w:abstractNumId w:val="18"/>
  </w:num>
  <w:num w:numId="20">
    <w:abstractNumId w:val="2"/>
  </w:num>
  <w:num w:numId="21">
    <w:abstractNumId w:val="6"/>
  </w:num>
  <w:num w:numId="22">
    <w:abstractNumId w:val="13"/>
  </w:num>
  <w:num w:numId="23">
    <w:abstractNumId w:val="2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CFE"/>
    <w:rsid w:val="00016BDC"/>
    <w:rsid w:val="00016C12"/>
    <w:rsid w:val="00023182"/>
    <w:rsid w:val="0003244D"/>
    <w:rsid w:val="00056F8E"/>
    <w:rsid w:val="000626D3"/>
    <w:rsid w:val="000722DF"/>
    <w:rsid w:val="000730B1"/>
    <w:rsid w:val="00083D87"/>
    <w:rsid w:val="00092AD9"/>
    <w:rsid w:val="00097C8D"/>
    <w:rsid w:val="000A3F49"/>
    <w:rsid w:val="000A7D52"/>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27923"/>
    <w:rsid w:val="002311BA"/>
    <w:rsid w:val="00232365"/>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86054"/>
    <w:rsid w:val="00587520"/>
    <w:rsid w:val="00597A35"/>
    <w:rsid w:val="005A053F"/>
    <w:rsid w:val="005A1F1A"/>
    <w:rsid w:val="005C1C03"/>
    <w:rsid w:val="005C2BC8"/>
    <w:rsid w:val="005C5D81"/>
    <w:rsid w:val="005D576E"/>
    <w:rsid w:val="005E1585"/>
    <w:rsid w:val="005E27CD"/>
    <w:rsid w:val="005F3EB6"/>
    <w:rsid w:val="005F669B"/>
    <w:rsid w:val="00604328"/>
    <w:rsid w:val="006156A7"/>
    <w:rsid w:val="00623204"/>
    <w:rsid w:val="006241DE"/>
    <w:rsid w:val="006279AD"/>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60F4"/>
    <w:rsid w:val="007A6B95"/>
    <w:rsid w:val="007A786D"/>
    <w:rsid w:val="007A7ABF"/>
    <w:rsid w:val="007B1599"/>
    <w:rsid w:val="007D051E"/>
    <w:rsid w:val="007E2966"/>
    <w:rsid w:val="007E666F"/>
    <w:rsid w:val="007F550F"/>
    <w:rsid w:val="008074D4"/>
    <w:rsid w:val="00820D6F"/>
    <w:rsid w:val="008301B4"/>
    <w:rsid w:val="00832449"/>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16538"/>
    <w:rsid w:val="00925B4A"/>
    <w:rsid w:val="0093272A"/>
    <w:rsid w:val="00963142"/>
    <w:rsid w:val="0096514D"/>
    <w:rsid w:val="0098116D"/>
    <w:rsid w:val="00981D75"/>
    <w:rsid w:val="009A44DB"/>
    <w:rsid w:val="009B4F6E"/>
    <w:rsid w:val="009C16EB"/>
    <w:rsid w:val="009C6FE9"/>
    <w:rsid w:val="009D4EB9"/>
    <w:rsid w:val="009D53E4"/>
    <w:rsid w:val="009D6D97"/>
    <w:rsid w:val="009D73C4"/>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C5E9E"/>
    <w:rsid w:val="00AE1BAC"/>
    <w:rsid w:val="00AE517F"/>
    <w:rsid w:val="00AF4B76"/>
    <w:rsid w:val="00B05374"/>
    <w:rsid w:val="00B06295"/>
    <w:rsid w:val="00B11531"/>
    <w:rsid w:val="00B1332A"/>
    <w:rsid w:val="00B37B24"/>
    <w:rsid w:val="00B67262"/>
    <w:rsid w:val="00B67E65"/>
    <w:rsid w:val="00B74655"/>
    <w:rsid w:val="00B837F5"/>
    <w:rsid w:val="00BB165D"/>
    <w:rsid w:val="00BC3384"/>
    <w:rsid w:val="00BD1C0A"/>
    <w:rsid w:val="00BE1D27"/>
    <w:rsid w:val="00BE435C"/>
    <w:rsid w:val="00BF69C9"/>
    <w:rsid w:val="00C02A52"/>
    <w:rsid w:val="00C03F1D"/>
    <w:rsid w:val="00C14C37"/>
    <w:rsid w:val="00C21F82"/>
    <w:rsid w:val="00C2360C"/>
    <w:rsid w:val="00C464FE"/>
    <w:rsid w:val="00C526E5"/>
    <w:rsid w:val="00C660CE"/>
    <w:rsid w:val="00C818A1"/>
    <w:rsid w:val="00C82231"/>
    <w:rsid w:val="00C83932"/>
    <w:rsid w:val="00C90E1C"/>
    <w:rsid w:val="00C95B0A"/>
    <w:rsid w:val="00CA4B32"/>
    <w:rsid w:val="00CB4AE7"/>
    <w:rsid w:val="00CC6D4E"/>
    <w:rsid w:val="00CF3B2F"/>
    <w:rsid w:val="00D01090"/>
    <w:rsid w:val="00D0415A"/>
    <w:rsid w:val="00D05FDB"/>
    <w:rsid w:val="00D23470"/>
    <w:rsid w:val="00D42255"/>
    <w:rsid w:val="00D45168"/>
    <w:rsid w:val="00D55102"/>
    <w:rsid w:val="00D64698"/>
    <w:rsid w:val="00D919F4"/>
    <w:rsid w:val="00DA0A00"/>
    <w:rsid w:val="00DA64BB"/>
    <w:rsid w:val="00DB211E"/>
    <w:rsid w:val="00DB7249"/>
    <w:rsid w:val="00DC17FB"/>
    <w:rsid w:val="00DC5095"/>
    <w:rsid w:val="00DD2EF9"/>
    <w:rsid w:val="00DD4216"/>
    <w:rsid w:val="00DE134E"/>
    <w:rsid w:val="00DE70F0"/>
    <w:rsid w:val="00E03662"/>
    <w:rsid w:val="00E11435"/>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28FF"/>
    <w:rsid w:val="00F43625"/>
    <w:rsid w:val="00F479D4"/>
    <w:rsid w:val="00F67D9C"/>
    <w:rsid w:val="00F74EEE"/>
    <w:rsid w:val="00F76976"/>
    <w:rsid w:val="00F77F29"/>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aliases w:val="Heading 2_sj,List Paragraph1,Listenabsatz1"/>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aliases w:val="Heading 2_sj Char,List Paragraph1 Char,Listenabsatz1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738214715">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191915776">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22249045">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ystem/files/WSB-32-5-2-5-tg%20m%20marine%20litter.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spar.org/work-areas/eiha/marine-litter" TargetMode="External"/><Relationship Id="rId2" Type="http://schemas.openxmlformats.org/officeDocument/2006/relationships/numbering" Target="numbering.xml"/><Relationship Id="rId16" Type="http://schemas.openxmlformats.org/officeDocument/2006/relationships/hyperlink" Target="https://www.unenvironment.org/explore-topics/oceans-seas/what-we-do/addressing-land-based-pollution/global-partnership-marin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ea.europa.eu/themes/water/europes-seas-and-coasts/assessments/marine-litterwatch"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addensea-worldheritage.org/system/files/WSB-32-5-2-5-tg%20m%20marine%20litter.pdf" TargetMode="External"/><Relationship Id="rId14" Type="http://schemas.openxmlformats.org/officeDocument/2006/relationships/hyperlink" Target="https://pame.is/index.php/projects/arctic-marine-pollu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48B-60FE-4664-A234-96A7A86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1079</Words>
  <Characters>6153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7</cp:revision>
  <cp:lastPrinted>2017-12-13T11:07:00Z</cp:lastPrinted>
  <dcterms:created xsi:type="dcterms:W3CDTF">2021-02-23T18:00:00Z</dcterms:created>
  <dcterms:modified xsi:type="dcterms:W3CDTF">2021-03-01T11:48:00Z</dcterms:modified>
</cp:coreProperties>
</file>