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2A48" w14:textId="77777777" w:rsidR="008A0788" w:rsidRPr="008A0788" w:rsidRDefault="008A0788" w:rsidP="008A0788">
      <w:pPr>
        <w:spacing w:line="360" w:lineRule="auto"/>
        <w:jc w:val="center"/>
        <w:rPr>
          <w:sz w:val="20"/>
          <w:szCs w:val="20"/>
          <w:lang w:val="en-GB"/>
        </w:rPr>
      </w:pPr>
      <w:r w:rsidRPr="008A0788"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1824" behindDoc="1" locked="0" layoutInCell="1" allowOverlap="1" wp14:anchorId="2E4D642A" wp14:editId="6A0858BA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788"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7FB7A237" w14:textId="78CF15EA" w:rsidR="007A60F4" w:rsidRDefault="007A60F4" w:rsidP="007A60F4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Task Group Management (TG-M 21</w:t>
      </w:r>
      <w:r w:rsidR="00BE1D27">
        <w:rPr>
          <w:rFonts w:ascii="Arial" w:eastAsiaTheme="minorHAnsi" w:hAnsi="Arial" w:cs="Arial"/>
          <w:b/>
          <w:szCs w:val="36"/>
          <w:lang w:val="en-GB"/>
        </w:rPr>
        <w:t>-</w:t>
      </w:r>
      <w:r w:rsidR="00E72BBE">
        <w:rPr>
          <w:rFonts w:ascii="Arial" w:eastAsiaTheme="minorHAnsi" w:hAnsi="Arial" w:cs="Arial"/>
          <w:b/>
          <w:szCs w:val="36"/>
          <w:lang w:val="en-GB"/>
        </w:rPr>
        <w:t>3</w:t>
      </w:r>
      <w:r>
        <w:rPr>
          <w:rFonts w:ascii="Arial" w:eastAsiaTheme="minorHAnsi" w:hAnsi="Arial" w:cs="Arial"/>
          <w:b/>
          <w:szCs w:val="36"/>
          <w:lang w:val="en-GB"/>
        </w:rPr>
        <w:t xml:space="preserve">) </w:t>
      </w:r>
    </w:p>
    <w:p w14:paraId="42D719FB" w14:textId="135220E8" w:rsidR="007A60F4" w:rsidRDefault="00E72BBE" w:rsidP="007A60F4">
      <w:pPr>
        <w:spacing w:line="276" w:lineRule="auto"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25 M</w:t>
      </w:r>
      <w:r w:rsidR="001E280E">
        <w:rPr>
          <w:rFonts w:ascii="Georgia" w:eastAsia="Batang" w:hAnsi="Georgia"/>
          <w:sz w:val="20"/>
          <w:szCs w:val="20"/>
          <w:lang w:val="en-GB" w:eastAsia="ko-KR"/>
        </w:rPr>
        <w:t>ay</w:t>
      </w:r>
      <w:r w:rsidR="007A60F4">
        <w:rPr>
          <w:rFonts w:ascii="Georgia" w:eastAsia="Batang" w:hAnsi="Georgia"/>
          <w:sz w:val="20"/>
          <w:szCs w:val="20"/>
          <w:lang w:val="en-GB" w:eastAsia="ko-KR"/>
        </w:rPr>
        <w:t xml:space="preserve"> 2021</w:t>
      </w:r>
    </w:p>
    <w:p w14:paraId="1019E8AF" w14:textId="510C91B7" w:rsidR="008A0788" w:rsidRPr="008A0788" w:rsidRDefault="007A60F4" w:rsidP="007A60F4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 meeti</w:t>
      </w:r>
      <w:r w:rsidR="008A0788" w:rsidRPr="008A0788">
        <w:rPr>
          <w:rFonts w:ascii="Georgia" w:eastAsia="Batang" w:hAnsi="Georgia"/>
          <w:sz w:val="20"/>
          <w:szCs w:val="20"/>
          <w:lang w:val="en-GB" w:eastAsia="ko-KR"/>
        </w:rPr>
        <w:t>ng</w:t>
      </w:r>
    </w:p>
    <w:p w14:paraId="4D004D07" w14:textId="77777777" w:rsidR="008A0788" w:rsidRPr="008A0788" w:rsidRDefault="008A0788" w:rsidP="008A0788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F97DC03" w14:textId="77777777" w:rsidR="008A0788" w:rsidRPr="008A0788" w:rsidRDefault="008A0788" w:rsidP="008A0788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FE02A18" w14:textId="77777777" w:rsidR="008A0788" w:rsidRPr="008A0788" w:rsidRDefault="008A0788" w:rsidP="008A0788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75BBADBD" w14:textId="30A6F085" w:rsidR="008A0788" w:rsidRPr="008A0788" w:rsidRDefault="008A0788" w:rsidP="008A078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8A0788">
        <w:rPr>
          <w:rFonts w:ascii="Georgia" w:hAnsi="Georgia"/>
          <w:b/>
          <w:sz w:val="20"/>
          <w:szCs w:val="22"/>
          <w:lang w:val="en-GB"/>
        </w:rPr>
        <w:t>Agenda Item:</w:t>
      </w:r>
      <w:r w:rsidRPr="008A0788">
        <w:rPr>
          <w:rFonts w:ascii="Georgia" w:hAnsi="Georgia"/>
          <w:b/>
          <w:sz w:val="20"/>
          <w:szCs w:val="22"/>
          <w:lang w:val="en-GB"/>
        </w:rPr>
        <w:tab/>
      </w:r>
      <w:r w:rsidR="0077426D">
        <w:rPr>
          <w:rFonts w:ascii="Georgia" w:hAnsi="Georgia"/>
          <w:b/>
          <w:sz w:val="20"/>
          <w:szCs w:val="22"/>
          <w:lang w:val="en-GB"/>
        </w:rPr>
        <w:t>8</w:t>
      </w:r>
      <w:r w:rsidR="00CF3B2F">
        <w:rPr>
          <w:rFonts w:ascii="Georgia" w:hAnsi="Georgia"/>
          <w:b/>
          <w:sz w:val="20"/>
          <w:szCs w:val="22"/>
          <w:lang w:val="en-GB"/>
        </w:rPr>
        <w:t xml:space="preserve">. </w:t>
      </w:r>
      <w:r w:rsidR="00005669">
        <w:rPr>
          <w:rFonts w:ascii="Georgia" w:hAnsi="Georgia"/>
          <w:b/>
          <w:sz w:val="20"/>
          <w:szCs w:val="22"/>
          <w:lang w:val="en-GB"/>
        </w:rPr>
        <w:t>Any other business</w:t>
      </w:r>
    </w:p>
    <w:p w14:paraId="3C050F64" w14:textId="67944401" w:rsidR="008A0788" w:rsidRPr="008A0788" w:rsidRDefault="008A0788" w:rsidP="008A0788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8A0788">
        <w:rPr>
          <w:rFonts w:ascii="Georgia" w:hAnsi="Georgia"/>
          <w:b/>
          <w:sz w:val="20"/>
          <w:szCs w:val="22"/>
          <w:lang w:val="en-GB"/>
        </w:rPr>
        <w:t>Subject:</w:t>
      </w:r>
      <w:r w:rsidRPr="008A0788">
        <w:rPr>
          <w:rFonts w:ascii="Georgia" w:hAnsi="Georgia"/>
          <w:b/>
          <w:sz w:val="20"/>
          <w:szCs w:val="22"/>
          <w:lang w:val="en-GB"/>
        </w:rPr>
        <w:tab/>
      </w:r>
      <w:r w:rsidR="00005669" w:rsidRPr="00005669">
        <w:rPr>
          <w:rFonts w:ascii="Georgia" w:hAnsi="Georgia"/>
          <w:b/>
          <w:sz w:val="20"/>
          <w:szCs w:val="22"/>
          <w:lang w:val="en-GB"/>
        </w:rPr>
        <w:t>Air traffic regulation</w:t>
      </w:r>
      <w:r w:rsidR="001E280E">
        <w:rPr>
          <w:rFonts w:ascii="Georgia" w:hAnsi="Georgia"/>
          <w:b/>
          <w:sz w:val="20"/>
          <w:szCs w:val="22"/>
          <w:lang w:val="en-GB"/>
        </w:rPr>
        <w:t>; Inventory matrix</w:t>
      </w:r>
    </w:p>
    <w:p w14:paraId="292C402D" w14:textId="27D485C5" w:rsidR="008A0788" w:rsidRPr="0077426D" w:rsidRDefault="008A0788" w:rsidP="008A078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8A0788">
        <w:rPr>
          <w:rFonts w:ascii="Georgia" w:hAnsi="Georgia"/>
          <w:b/>
          <w:sz w:val="20"/>
          <w:szCs w:val="22"/>
          <w:lang w:val="en-GB"/>
        </w:rPr>
        <w:t>Document No.:</w:t>
      </w:r>
      <w:r w:rsidRPr="008A0788">
        <w:rPr>
          <w:rFonts w:ascii="Georgia" w:hAnsi="Georgia"/>
          <w:b/>
          <w:sz w:val="20"/>
          <w:szCs w:val="22"/>
          <w:lang w:val="en-GB"/>
        </w:rPr>
        <w:tab/>
      </w:r>
      <w:r w:rsidR="007A60F4" w:rsidRPr="0077426D">
        <w:rPr>
          <w:rFonts w:ascii="Georgia" w:hAnsi="Georgia"/>
          <w:sz w:val="20"/>
          <w:szCs w:val="22"/>
          <w:lang w:val="en-GB"/>
        </w:rPr>
        <w:t>TG-M 21-</w:t>
      </w:r>
      <w:r w:rsidR="001E280E">
        <w:rPr>
          <w:rFonts w:ascii="Georgia" w:hAnsi="Georgia"/>
          <w:sz w:val="20"/>
          <w:szCs w:val="22"/>
          <w:lang w:val="en-GB"/>
        </w:rPr>
        <w:t>3</w:t>
      </w:r>
      <w:r w:rsidRPr="0077426D">
        <w:rPr>
          <w:rFonts w:ascii="Georgia" w:hAnsi="Georgia"/>
          <w:sz w:val="20"/>
          <w:szCs w:val="22"/>
          <w:lang w:val="en-GB"/>
        </w:rPr>
        <w:t>/</w:t>
      </w:r>
      <w:r w:rsidR="00E72BBE">
        <w:rPr>
          <w:rFonts w:ascii="Georgia" w:hAnsi="Georgia"/>
          <w:sz w:val="20"/>
          <w:szCs w:val="22"/>
          <w:lang w:val="en-GB"/>
        </w:rPr>
        <w:t>8</w:t>
      </w:r>
    </w:p>
    <w:p w14:paraId="21A6D7D0" w14:textId="1C70DF76" w:rsidR="008A0788" w:rsidRPr="0077426D" w:rsidRDefault="008A0788" w:rsidP="008A078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77426D">
        <w:rPr>
          <w:rFonts w:ascii="Georgia" w:hAnsi="Georgia"/>
          <w:b/>
          <w:sz w:val="20"/>
          <w:szCs w:val="22"/>
          <w:lang w:val="en-GB"/>
        </w:rPr>
        <w:t>Date:</w:t>
      </w:r>
      <w:r w:rsidRPr="0077426D">
        <w:rPr>
          <w:rFonts w:ascii="Georgia" w:hAnsi="Georgia"/>
          <w:b/>
          <w:sz w:val="20"/>
          <w:szCs w:val="22"/>
          <w:lang w:val="en-GB"/>
        </w:rPr>
        <w:tab/>
      </w:r>
      <w:r w:rsidR="007F6A84">
        <w:rPr>
          <w:rFonts w:ascii="Georgia" w:hAnsi="Georgia"/>
          <w:bCs/>
          <w:sz w:val="20"/>
          <w:szCs w:val="22"/>
          <w:lang w:val="en-GB"/>
        </w:rPr>
        <w:t>20</w:t>
      </w:r>
      <w:r w:rsidR="00E72BBE">
        <w:rPr>
          <w:rFonts w:ascii="Georgia" w:hAnsi="Georgia"/>
          <w:bCs/>
          <w:sz w:val="20"/>
          <w:szCs w:val="22"/>
          <w:lang w:val="en-GB"/>
        </w:rPr>
        <w:t xml:space="preserve"> May </w:t>
      </w:r>
      <w:r w:rsidR="007F6A84">
        <w:rPr>
          <w:rFonts w:ascii="Georgia" w:hAnsi="Georgia"/>
          <w:bCs/>
          <w:sz w:val="20"/>
          <w:szCs w:val="22"/>
          <w:lang w:val="en-GB"/>
        </w:rPr>
        <w:t>2021</w:t>
      </w:r>
    </w:p>
    <w:p w14:paraId="18B21BC2" w14:textId="2942ECAA" w:rsidR="008A0788" w:rsidRPr="008A0788" w:rsidRDefault="008A0788" w:rsidP="008A0788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77426D">
        <w:rPr>
          <w:rFonts w:ascii="Georgia" w:hAnsi="Georgia"/>
          <w:b/>
          <w:sz w:val="20"/>
          <w:szCs w:val="22"/>
          <w:lang w:val="en-GB"/>
        </w:rPr>
        <w:t>Submitted by:</w:t>
      </w:r>
      <w:r w:rsidRPr="0077426D">
        <w:rPr>
          <w:rFonts w:ascii="Georgia" w:hAnsi="Georgia"/>
          <w:b/>
          <w:sz w:val="20"/>
          <w:szCs w:val="22"/>
          <w:lang w:val="en-GB"/>
        </w:rPr>
        <w:tab/>
      </w:r>
      <w:r w:rsidR="00005669" w:rsidRPr="0077426D">
        <w:rPr>
          <w:rFonts w:ascii="Georgia" w:hAnsi="Georgia"/>
          <w:b/>
          <w:sz w:val="20"/>
          <w:szCs w:val="22"/>
          <w:lang w:val="en-GB"/>
        </w:rPr>
        <w:t>Schleswig-Holstein/Lower-Saxony</w:t>
      </w:r>
    </w:p>
    <w:p w14:paraId="03DFA91D" w14:textId="77777777" w:rsidR="008A0788" w:rsidRPr="008A0788" w:rsidRDefault="008A0788" w:rsidP="008A0788">
      <w:pPr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36676386" w14:textId="5D34E5DB" w:rsidR="008A0788" w:rsidRDefault="00C03F1D" w:rsidP="00005669">
      <w:pPr>
        <w:pStyle w:val="Header"/>
        <w:spacing w:after="12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 xml:space="preserve">At the TG-M </w:t>
      </w:r>
      <w:r w:rsidR="00005669">
        <w:rPr>
          <w:rFonts w:ascii="Georgia" w:hAnsi="Georgia"/>
          <w:sz w:val="20"/>
          <w:szCs w:val="22"/>
          <w:lang w:val="en-GB" w:eastAsia="de-DE"/>
        </w:rPr>
        <w:t>21</w:t>
      </w:r>
      <w:r>
        <w:rPr>
          <w:rFonts w:ascii="Georgia" w:hAnsi="Georgia"/>
          <w:sz w:val="20"/>
          <w:szCs w:val="22"/>
          <w:lang w:val="en-GB" w:eastAsia="de-DE"/>
        </w:rPr>
        <w:t xml:space="preserve">-1 meeting in </w:t>
      </w:r>
      <w:r w:rsidR="00005669">
        <w:rPr>
          <w:rFonts w:ascii="Georgia" w:hAnsi="Georgia"/>
          <w:sz w:val="20"/>
          <w:szCs w:val="22"/>
          <w:lang w:val="en-GB" w:eastAsia="de-DE"/>
        </w:rPr>
        <w:t>January 2021 it was decided</w:t>
      </w:r>
      <w:r w:rsidR="00005669" w:rsidRPr="00005669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005669">
        <w:rPr>
          <w:rFonts w:ascii="Georgia" w:hAnsi="Georgia"/>
          <w:sz w:val="20"/>
          <w:szCs w:val="22"/>
          <w:lang w:val="en-GB" w:eastAsia="de-DE"/>
        </w:rPr>
        <w:t xml:space="preserve">to add the topic of </w:t>
      </w:r>
      <w:r w:rsidR="00005669" w:rsidRPr="00005669">
        <w:rPr>
          <w:rFonts w:ascii="Georgia" w:hAnsi="Georgia"/>
          <w:sz w:val="20"/>
          <w:szCs w:val="22"/>
          <w:lang w:val="en-GB" w:eastAsia="de-DE"/>
        </w:rPr>
        <w:t xml:space="preserve">air traffic regulation </w:t>
      </w:r>
      <w:r w:rsidR="005E66EB">
        <w:rPr>
          <w:rFonts w:ascii="Georgia" w:hAnsi="Georgia"/>
          <w:sz w:val="20"/>
          <w:szCs w:val="22"/>
          <w:lang w:val="en-GB" w:eastAsia="de-DE"/>
        </w:rPr>
        <w:t>of minimum</w:t>
      </w:r>
      <w:r w:rsidR="00005669" w:rsidRPr="00005669">
        <w:rPr>
          <w:rFonts w:ascii="Georgia" w:hAnsi="Georgia"/>
          <w:sz w:val="20"/>
          <w:szCs w:val="22"/>
          <w:lang w:val="en-GB" w:eastAsia="de-DE"/>
        </w:rPr>
        <w:t xml:space="preserve"> flight height</w:t>
      </w:r>
      <w:r w:rsidR="005E66EB">
        <w:rPr>
          <w:rFonts w:ascii="Georgia" w:hAnsi="Georgia"/>
          <w:sz w:val="20"/>
          <w:szCs w:val="22"/>
          <w:lang w:val="en-GB" w:eastAsia="de-DE"/>
        </w:rPr>
        <w:t>s</w:t>
      </w:r>
      <w:r w:rsidR="00005669" w:rsidRPr="00005669">
        <w:rPr>
          <w:rFonts w:ascii="Georgia" w:hAnsi="Georgia"/>
          <w:sz w:val="20"/>
          <w:szCs w:val="22"/>
          <w:lang w:val="en-GB" w:eastAsia="de-DE"/>
        </w:rPr>
        <w:t xml:space="preserve"> above the Wadden Sea</w:t>
      </w:r>
      <w:r w:rsidR="005E66EB">
        <w:rPr>
          <w:rFonts w:ascii="Georgia" w:hAnsi="Georgia"/>
          <w:sz w:val="20"/>
          <w:szCs w:val="22"/>
          <w:lang w:val="en-GB" w:eastAsia="de-DE"/>
        </w:rPr>
        <w:t xml:space="preserve"> which potentially effect bird populations,</w:t>
      </w:r>
      <w:r w:rsidR="00005669">
        <w:rPr>
          <w:rFonts w:ascii="Georgia" w:hAnsi="Georgia"/>
          <w:sz w:val="20"/>
          <w:szCs w:val="22"/>
          <w:lang w:val="en-GB" w:eastAsia="de-DE"/>
        </w:rPr>
        <w:t xml:space="preserve"> to the agenda of this meeting.</w:t>
      </w:r>
      <w:r w:rsidR="001E280E">
        <w:rPr>
          <w:rFonts w:ascii="Georgia" w:hAnsi="Georgia"/>
          <w:sz w:val="20"/>
          <w:szCs w:val="22"/>
          <w:lang w:val="en-GB" w:eastAsia="de-DE"/>
        </w:rPr>
        <w:t xml:space="preserve"> It was agreed to summarize the current situation in the Wadden Sea countries in form of a matrix. </w:t>
      </w:r>
    </w:p>
    <w:p w14:paraId="668E2C6C" w14:textId="23D64E8C" w:rsidR="00005669" w:rsidRPr="008A0788" w:rsidRDefault="00005669" w:rsidP="00005669">
      <w:pPr>
        <w:pStyle w:val="Header"/>
        <w:spacing w:after="12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>The federal states Schleswig-Holstein and Lower-Saxony</w:t>
      </w:r>
      <w:r w:rsidRPr="00005669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624B16">
        <w:rPr>
          <w:rFonts w:ascii="Georgia" w:hAnsi="Georgia"/>
          <w:sz w:val="20"/>
          <w:szCs w:val="22"/>
          <w:lang w:val="en-GB" w:eastAsia="de-DE"/>
        </w:rPr>
        <w:t xml:space="preserve">give a short description of </w:t>
      </w:r>
      <w:r w:rsidRPr="00005669">
        <w:rPr>
          <w:rFonts w:ascii="Georgia" w:hAnsi="Georgia"/>
          <w:sz w:val="20"/>
          <w:szCs w:val="22"/>
          <w:lang w:val="en-GB" w:eastAsia="de-DE"/>
        </w:rPr>
        <w:t>the situation in t</w:t>
      </w:r>
      <w:r>
        <w:rPr>
          <w:rFonts w:ascii="Georgia" w:hAnsi="Georgia"/>
          <w:sz w:val="20"/>
          <w:szCs w:val="22"/>
          <w:lang w:val="en-GB" w:eastAsia="de-DE"/>
        </w:rPr>
        <w:t xml:space="preserve">heir </w:t>
      </w:r>
      <w:r w:rsidR="005E66EB">
        <w:rPr>
          <w:rFonts w:ascii="Georgia" w:hAnsi="Georgia"/>
          <w:sz w:val="20"/>
          <w:szCs w:val="22"/>
          <w:lang w:val="en-GB" w:eastAsia="de-DE"/>
        </w:rPr>
        <w:t xml:space="preserve">part of the </w:t>
      </w:r>
      <w:r>
        <w:rPr>
          <w:rFonts w:ascii="Georgia" w:hAnsi="Georgia"/>
          <w:sz w:val="20"/>
          <w:szCs w:val="22"/>
          <w:lang w:val="en-GB" w:eastAsia="de-DE"/>
        </w:rPr>
        <w:t>Wadden Sea area i</w:t>
      </w:r>
      <w:r w:rsidRPr="00005669">
        <w:rPr>
          <w:rFonts w:ascii="Georgia" w:hAnsi="Georgia"/>
          <w:sz w:val="20"/>
          <w:szCs w:val="22"/>
          <w:lang w:val="en-GB" w:eastAsia="de-DE"/>
        </w:rPr>
        <w:t>n th</w:t>
      </w:r>
      <w:r>
        <w:rPr>
          <w:rFonts w:ascii="Georgia" w:hAnsi="Georgia"/>
          <w:sz w:val="20"/>
          <w:szCs w:val="22"/>
          <w:lang w:val="en-GB" w:eastAsia="de-DE"/>
        </w:rPr>
        <w:t>is</w:t>
      </w:r>
      <w:r w:rsidRPr="00005669">
        <w:rPr>
          <w:rFonts w:ascii="Georgia" w:hAnsi="Georgia"/>
          <w:sz w:val="20"/>
          <w:szCs w:val="22"/>
          <w:lang w:val="en-GB" w:eastAsia="de-DE"/>
        </w:rPr>
        <w:t xml:space="preserve"> document</w:t>
      </w:r>
      <w:r>
        <w:rPr>
          <w:rFonts w:ascii="Georgia" w:hAnsi="Georgia"/>
          <w:sz w:val="20"/>
          <w:szCs w:val="22"/>
          <w:lang w:val="en-GB" w:eastAsia="de-DE"/>
        </w:rPr>
        <w:t>.</w:t>
      </w:r>
      <w:r w:rsidR="004D0600">
        <w:rPr>
          <w:rFonts w:ascii="Georgia" w:hAnsi="Georgia"/>
          <w:sz w:val="20"/>
          <w:szCs w:val="22"/>
          <w:lang w:val="en-GB" w:eastAsia="de-DE"/>
        </w:rPr>
        <w:t xml:space="preserve"> Information  by Denmark and the Netherlands are also included.</w:t>
      </w:r>
    </w:p>
    <w:p w14:paraId="3761E90B" w14:textId="77777777" w:rsidR="008A0788" w:rsidRPr="008A0788" w:rsidRDefault="008A0788" w:rsidP="008A0788">
      <w:pPr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CBDFCC3" w14:textId="3E01C1B1" w:rsidR="008F0C06" w:rsidRDefault="008A0788" w:rsidP="00005669">
      <w:pPr>
        <w:spacing w:after="120" w:line="276" w:lineRule="auto"/>
        <w:rPr>
          <w:rFonts w:ascii="Arial" w:eastAsia="Calibri" w:hAnsi="Arial" w:cs="Arial"/>
          <w:color w:val="0078B6"/>
          <w:sz w:val="28"/>
          <w:szCs w:val="36"/>
          <w:lang w:val="en-GB"/>
        </w:rPr>
        <w:sectPr w:rsidR="008F0C06" w:rsidSect="00C2360C">
          <w:headerReference w:type="default" r:id="rId9"/>
          <w:footerReference w:type="default" r:id="rId10"/>
          <w:footerReference w:type="first" r:id="rId11"/>
          <w:pgSz w:w="11907" w:h="16840" w:code="9"/>
          <w:pgMar w:top="1440" w:right="1134" w:bottom="1135" w:left="1134" w:header="709" w:footer="709" w:gutter="0"/>
          <w:cols w:space="708"/>
          <w:titlePg/>
          <w:docGrid w:linePitch="360"/>
        </w:sectPr>
      </w:pPr>
      <w:r w:rsidRPr="008A0788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8A0788">
        <w:rPr>
          <w:rFonts w:ascii="Georgia" w:hAnsi="Georgia"/>
          <w:b/>
          <w:bCs/>
          <w:sz w:val="22"/>
          <w:szCs w:val="22"/>
          <w:lang w:val="en-GB"/>
        </w:rPr>
        <w:tab/>
      </w:r>
      <w:r w:rsidRPr="008A0788">
        <w:rPr>
          <w:rFonts w:ascii="Georgia" w:hAnsi="Georgia"/>
          <w:sz w:val="22"/>
          <w:szCs w:val="22"/>
          <w:lang w:val="en-GB"/>
        </w:rPr>
        <w:t xml:space="preserve">The group is invited to </w:t>
      </w:r>
      <w:r w:rsidR="00005669">
        <w:rPr>
          <w:rFonts w:ascii="Georgia" w:hAnsi="Georgia"/>
          <w:sz w:val="22"/>
          <w:szCs w:val="22"/>
          <w:lang w:val="en-GB"/>
        </w:rPr>
        <w:t>note</w:t>
      </w:r>
      <w:r w:rsidR="005E66EB">
        <w:rPr>
          <w:rFonts w:ascii="Georgia" w:hAnsi="Georgia"/>
          <w:sz w:val="22"/>
          <w:szCs w:val="22"/>
          <w:lang w:val="en-GB"/>
        </w:rPr>
        <w:t xml:space="preserve"> the information and discuss relevance and seriousness of this issue and opportunities for trilateral action. </w:t>
      </w:r>
    </w:p>
    <w:p w14:paraId="238F11AC" w14:textId="77777777" w:rsidR="0077426D" w:rsidRDefault="0077426D" w:rsidP="0077426D">
      <w:pPr>
        <w:pStyle w:val="Header2"/>
        <w:ind w:left="0" w:firstLine="0"/>
      </w:pPr>
      <w:bookmarkStart w:id="0" w:name="_Hlk40369974"/>
      <w:bookmarkEnd w:id="0"/>
      <w:r w:rsidRPr="00005669">
        <w:lastRenderedPageBreak/>
        <w:t>Air traffic regulation</w:t>
      </w:r>
      <w:r w:rsidRPr="00C508F2">
        <w:t xml:space="preserve"> </w:t>
      </w:r>
    </w:p>
    <w:p w14:paraId="4C7B5249" w14:textId="42A5C4C8" w:rsidR="003521F3" w:rsidRPr="00C508F2" w:rsidRDefault="003521F3" w:rsidP="003521F3">
      <w:pPr>
        <w:spacing w:line="276" w:lineRule="auto"/>
        <w:rPr>
          <w:rFonts w:ascii="Georgia" w:hAnsi="Georgia"/>
          <w:b/>
          <w:sz w:val="20"/>
          <w:szCs w:val="22"/>
        </w:rPr>
      </w:pPr>
      <w:r w:rsidRPr="00C508F2">
        <w:rPr>
          <w:rFonts w:ascii="Georgia" w:hAnsi="Georgia"/>
          <w:b/>
          <w:sz w:val="20"/>
          <w:szCs w:val="22"/>
        </w:rPr>
        <w:t>Cause for exchange/setting</w:t>
      </w:r>
      <w:r w:rsidR="0023077C" w:rsidRPr="00C508F2">
        <w:rPr>
          <w:rFonts w:ascii="Georgia" w:hAnsi="Georgia"/>
          <w:b/>
          <w:sz w:val="20"/>
          <w:szCs w:val="22"/>
        </w:rPr>
        <w:t xml:space="preserve"> the scene</w:t>
      </w:r>
      <w:r w:rsidRPr="00C508F2">
        <w:rPr>
          <w:rFonts w:ascii="Georgia" w:hAnsi="Georgia"/>
          <w:b/>
          <w:sz w:val="20"/>
          <w:szCs w:val="22"/>
        </w:rPr>
        <w:t xml:space="preserve">: </w:t>
      </w:r>
    </w:p>
    <w:p w14:paraId="262A4D60" w14:textId="7858C074" w:rsidR="003521F3" w:rsidRDefault="003521F3" w:rsidP="003521F3">
      <w:pPr>
        <w:spacing w:line="276" w:lineRule="auto"/>
        <w:rPr>
          <w:rFonts w:ascii="Georgia" w:hAnsi="Georgia"/>
          <w:sz w:val="20"/>
          <w:szCs w:val="22"/>
        </w:rPr>
      </w:pPr>
      <w:r w:rsidRPr="003521F3">
        <w:rPr>
          <w:rFonts w:ascii="Georgia" w:hAnsi="Georgia"/>
          <w:sz w:val="20"/>
          <w:szCs w:val="22"/>
        </w:rPr>
        <w:t xml:space="preserve">With the entry into force of the EU implementing regulation 923/2012 (Standardized European Rules of the Air / SERA), and the subsequent implementation in </w:t>
      </w:r>
      <w:r>
        <w:rPr>
          <w:rFonts w:ascii="Georgia" w:hAnsi="Georgia"/>
          <w:sz w:val="20"/>
          <w:szCs w:val="22"/>
        </w:rPr>
        <w:t xml:space="preserve">German regulation, </w:t>
      </w:r>
      <w:r w:rsidRPr="003521F3">
        <w:rPr>
          <w:rFonts w:ascii="Georgia" w:hAnsi="Georgia"/>
          <w:sz w:val="20"/>
          <w:szCs w:val="22"/>
        </w:rPr>
        <w:t xml:space="preserve">the Aviation Ordinance (LuftVO), the minimum flight altitude above the Wadden Sea previously </w:t>
      </w:r>
      <w:r>
        <w:rPr>
          <w:rFonts w:ascii="Georgia" w:hAnsi="Georgia"/>
          <w:sz w:val="20"/>
          <w:szCs w:val="22"/>
        </w:rPr>
        <w:t>applicable pursuant to § 6(</w:t>
      </w:r>
      <w:r w:rsidRPr="003521F3">
        <w:rPr>
          <w:rFonts w:ascii="Georgia" w:hAnsi="Georgia"/>
          <w:sz w:val="20"/>
          <w:szCs w:val="22"/>
        </w:rPr>
        <w:t>3</w:t>
      </w:r>
      <w:r>
        <w:rPr>
          <w:rFonts w:ascii="Georgia" w:hAnsi="Georgia"/>
          <w:sz w:val="20"/>
          <w:szCs w:val="22"/>
        </w:rPr>
        <w:t>)</w:t>
      </w:r>
      <w:r w:rsidRPr="003521F3">
        <w:rPr>
          <w:rFonts w:ascii="Georgia" w:hAnsi="Georgia"/>
          <w:sz w:val="20"/>
          <w:szCs w:val="22"/>
        </w:rPr>
        <w:t xml:space="preserve"> of the old L</w:t>
      </w:r>
      <w:r>
        <w:rPr>
          <w:rFonts w:ascii="Georgia" w:hAnsi="Georgia"/>
          <w:sz w:val="20"/>
          <w:szCs w:val="22"/>
        </w:rPr>
        <w:t>uftVO has been lowered from 600m to 150</w:t>
      </w:r>
      <w:r w:rsidRPr="003521F3">
        <w:rPr>
          <w:rFonts w:ascii="Georgia" w:hAnsi="Georgia"/>
          <w:sz w:val="20"/>
          <w:szCs w:val="22"/>
        </w:rPr>
        <w:t>m.</w:t>
      </w:r>
      <w:r w:rsidR="0023077C">
        <w:rPr>
          <w:rFonts w:ascii="Georgia" w:hAnsi="Georgia"/>
          <w:sz w:val="20"/>
          <w:szCs w:val="22"/>
        </w:rPr>
        <w:t xml:space="preserve"> This was already done around </w:t>
      </w:r>
      <w:r w:rsidR="005E66EB">
        <w:rPr>
          <w:rFonts w:ascii="Georgia" w:hAnsi="Georgia"/>
          <w:sz w:val="20"/>
          <w:szCs w:val="22"/>
        </w:rPr>
        <w:t>5</w:t>
      </w:r>
      <w:r w:rsidR="0023077C">
        <w:rPr>
          <w:rFonts w:ascii="Georgia" w:hAnsi="Georgia"/>
          <w:sz w:val="20"/>
          <w:szCs w:val="22"/>
        </w:rPr>
        <w:t xml:space="preserve"> years ago.</w:t>
      </w:r>
    </w:p>
    <w:p w14:paraId="08F33CB3" w14:textId="77777777" w:rsidR="003521F3" w:rsidRDefault="003521F3" w:rsidP="003521F3">
      <w:pPr>
        <w:spacing w:line="276" w:lineRule="auto"/>
        <w:rPr>
          <w:rFonts w:ascii="Georgia" w:hAnsi="Georgia"/>
          <w:sz w:val="20"/>
          <w:szCs w:val="22"/>
        </w:rPr>
      </w:pPr>
    </w:p>
    <w:p w14:paraId="01182C98" w14:textId="5457B1A2" w:rsidR="003521F3" w:rsidRDefault="003521F3" w:rsidP="0023077C">
      <w:pPr>
        <w:spacing w:line="276" w:lineRule="auto"/>
        <w:rPr>
          <w:rFonts w:ascii="Georgia" w:hAnsi="Georgia"/>
          <w:sz w:val="20"/>
          <w:szCs w:val="22"/>
        </w:rPr>
      </w:pPr>
      <w:r w:rsidRPr="003521F3">
        <w:rPr>
          <w:rFonts w:ascii="Georgia" w:hAnsi="Georgia"/>
          <w:sz w:val="20"/>
          <w:szCs w:val="22"/>
        </w:rPr>
        <w:t xml:space="preserve">This legal change and its effects (no </w:t>
      </w:r>
      <w:r w:rsidR="005E66EB">
        <w:rPr>
          <w:rFonts w:ascii="Georgia" w:hAnsi="Georgia"/>
          <w:sz w:val="20"/>
          <w:szCs w:val="22"/>
        </w:rPr>
        <w:t xml:space="preserve">effective </w:t>
      </w:r>
      <w:r w:rsidRPr="003521F3">
        <w:rPr>
          <w:rFonts w:ascii="Georgia" w:hAnsi="Georgia"/>
          <w:sz w:val="20"/>
          <w:szCs w:val="22"/>
        </w:rPr>
        <w:t xml:space="preserve">protection of the Wadden Sea areas </w:t>
      </w:r>
      <w:r w:rsidR="005E66EB">
        <w:rPr>
          <w:rFonts w:ascii="Georgia" w:hAnsi="Georgia"/>
          <w:sz w:val="20"/>
          <w:szCs w:val="22"/>
        </w:rPr>
        <w:t>against</w:t>
      </w:r>
      <w:r w:rsidR="005E66EB" w:rsidRPr="003521F3">
        <w:rPr>
          <w:rFonts w:ascii="Georgia" w:hAnsi="Georgia"/>
          <w:sz w:val="20"/>
          <w:szCs w:val="22"/>
        </w:rPr>
        <w:t xml:space="preserve"> </w:t>
      </w:r>
      <w:r w:rsidRPr="003521F3">
        <w:rPr>
          <w:rFonts w:ascii="Georgia" w:hAnsi="Georgia"/>
          <w:sz w:val="20"/>
          <w:szCs w:val="22"/>
        </w:rPr>
        <w:t xml:space="preserve">low-level flights) could lead to various species in the Wadden Sea being disturbed or even </w:t>
      </w:r>
      <w:r w:rsidR="005E66EB">
        <w:rPr>
          <w:rFonts w:ascii="Georgia" w:hAnsi="Georgia"/>
          <w:sz w:val="20"/>
          <w:szCs w:val="22"/>
        </w:rPr>
        <w:t>scared</w:t>
      </w:r>
      <w:r w:rsidR="005E66EB" w:rsidRPr="003521F3">
        <w:rPr>
          <w:rFonts w:ascii="Georgia" w:hAnsi="Georgia"/>
          <w:sz w:val="20"/>
          <w:szCs w:val="22"/>
        </w:rPr>
        <w:t xml:space="preserve"> </w:t>
      </w:r>
      <w:r w:rsidRPr="003521F3">
        <w:rPr>
          <w:rFonts w:ascii="Georgia" w:hAnsi="Georgia"/>
          <w:sz w:val="20"/>
          <w:szCs w:val="22"/>
        </w:rPr>
        <w:t>away.</w:t>
      </w:r>
      <w:r w:rsidR="0023077C">
        <w:rPr>
          <w:rFonts w:ascii="Georgia" w:hAnsi="Georgia"/>
          <w:sz w:val="20"/>
          <w:szCs w:val="22"/>
        </w:rPr>
        <w:t xml:space="preserve"> </w:t>
      </w:r>
      <w:r w:rsidR="0023077C" w:rsidRPr="0023077C">
        <w:rPr>
          <w:rFonts w:ascii="Georgia" w:hAnsi="Georgia"/>
          <w:sz w:val="20"/>
          <w:szCs w:val="22"/>
        </w:rPr>
        <w:t>The question arises as to whether sufficient protection of the Wadden Sea and</w:t>
      </w:r>
      <w:r w:rsidR="0023077C">
        <w:rPr>
          <w:rFonts w:ascii="Georgia" w:hAnsi="Georgia"/>
          <w:sz w:val="20"/>
          <w:szCs w:val="22"/>
        </w:rPr>
        <w:t xml:space="preserve"> its species is still guaranteed. </w:t>
      </w:r>
      <w:r w:rsidR="0023077C" w:rsidRPr="0023077C">
        <w:rPr>
          <w:rFonts w:ascii="Georgia" w:hAnsi="Georgia"/>
          <w:sz w:val="20"/>
          <w:szCs w:val="22"/>
        </w:rPr>
        <w:t>Our reporting to the W</w:t>
      </w:r>
      <w:r w:rsidR="0023077C">
        <w:rPr>
          <w:rFonts w:ascii="Georgia" w:hAnsi="Georgia"/>
          <w:sz w:val="20"/>
          <w:szCs w:val="22"/>
        </w:rPr>
        <w:t xml:space="preserve">orld </w:t>
      </w:r>
      <w:r w:rsidR="0023077C" w:rsidRPr="0023077C">
        <w:rPr>
          <w:rFonts w:ascii="Georgia" w:hAnsi="Georgia"/>
          <w:sz w:val="20"/>
          <w:szCs w:val="22"/>
        </w:rPr>
        <w:t>H</w:t>
      </w:r>
      <w:r w:rsidR="0023077C">
        <w:rPr>
          <w:rFonts w:ascii="Georgia" w:hAnsi="Georgia"/>
          <w:sz w:val="20"/>
          <w:szCs w:val="22"/>
        </w:rPr>
        <w:t xml:space="preserve">eritage </w:t>
      </w:r>
      <w:r w:rsidR="0023077C" w:rsidRPr="0023077C">
        <w:rPr>
          <w:rFonts w:ascii="Georgia" w:hAnsi="Georgia"/>
          <w:sz w:val="20"/>
          <w:szCs w:val="22"/>
        </w:rPr>
        <w:t>C</w:t>
      </w:r>
      <w:r w:rsidR="0023077C">
        <w:rPr>
          <w:rFonts w:ascii="Georgia" w:hAnsi="Georgia"/>
          <w:sz w:val="20"/>
          <w:szCs w:val="22"/>
        </w:rPr>
        <w:t>ommittee</w:t>
      </w:r>
      <w:r w:rsidR="0023077C" w:rsidRPr="0023077C">
        <w:rPr>
          <w:rFonts w:ascii="Georgia" w:hAnsi="Georgia"/>
          <w:sz w:val="20"/>
          <w:szCs w:val="22"/>
        </w:rPr>
        <w:t xml:space="preserve"> on the integrity of </w:t>
      </w:r>
      <w:r w:rsidR="0023077C">
        <w:rPr>
          <w:rFonts w:ascii="Georgia" w:hAnsi="Georgia"/>
          <w:sz w:val="20"/>
          <w:szCs w:val="22"/>
        </w:rPr>
        <w:t>our</w:t>
      </w:r>
      <w:r w:rsidR="0023077C" w:rsidRPr="0023077C">
        <w:rPr>
          <w:rFonts w:ascii="Georgia" w:hAnsi="Georgia"/>
          <w:sz w:val="20"/>
          <w:szCs w:val="22"/>
        </w:rPr>
        <w:t xml:space="preserve"> world heritage </w:t>
      </w:r>
      <w:r w:rsidR="0023077C">
        <w:rPr>
          <w:rFonts w:ascii="Georgia" w:hAnsi="Georgia"/>
          <w:sz w:val="20"/>
          <w:szCs w:val="22"/>
        </w:rPr>
        <w:t xml:space="preserve">site </w:t>
      </w:r>
      <w:r w:rsidR="00627C8D">
        <w:rPr>
          <w:rFonts w:ascii="Georgia" w:hAnsi="Georgia"/>
          <w:sz w:val="20"/>
          <w:szCs w:val="22"/>
        </w:rPr>
        <w:t>might</w:t>
      </w:r>
      <w:r w:rsidR="0023077C" w:rsidRPr="0023077C">
        <w:rPr>
          <w:rFonts w:ascii="Georgia" w:hAnsi="Georgia"/>
          <w:sz w:val="20"/>
          <w:szCs w:val="22"/>
        </w:rPr>
        <w:t xml:space="preserve"> no longer be correct </w:t>
      </w:r>
      <w:r w:rsidR="0023077C">
        <w:rPr>
          <w:rFonts w:ascii="Georgia" w:hAnsi="Georgia"/>
          <w:sz w:val="20"/>
          <w:szCs w:val="22"/>
        </w:rPr>
        <w:t>regarding</w:t>
      </w:r>
      <w:r w:rsidR="0023077C" w:rsidRPr="0023077C">
        <w:rPr>
          <w:rFonts w:ascii="Georgia" w:hAnsi="Georgia"/>
          <w:sz w:val="20"/>
          <w:szCs w:val="22"/>
        </w:rPr>
        <w:t xml:space="preserve"> this point.</w:t>
      </w:r>
      <w:r w:rsidR="005E66EB">
        <w:rPr>
          <w:rFonts w:ascii="Georgia" w:hAnsi="Georgia"/>
          <w:sz w:val="20"/>
          <w:szCs w:val="22"/>
        </w:rPr>
        <w:t xml:space="preserve"> </w:t>
      </w:r>
    </w:p>
    <w:p w14:paraId="7E2A7B44" w14:textId="77777777" w:rsidR="0023077C" w:rsidRDefault="0023077C" w:rsidP="003521F3">
      <w:pPr>
        <w:spacing w:line="276" w:lineRule="auto"/>
        <w:rPr>
          <w:rFonts w:ascii="Georgia" w:hAnsi="Georgia"/>
          <w:sz w:val="20"/>
          <w:szCs w:val="22"/>
        </w:rPr>
      </w:pPr>
    </w:p>
    <w:p w14:paraId="534C519D" w14:textId="4EF005C0" w:rsidR="003521F3" w:rsidRDefault="0023077C" w:rsidP="003521F3">
      <w:pPr>
        <w:spacing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Situation after 10 years:</w:t>
      </w:r>
      <w:r>
        <w:rPr>
          <w:rFonts w:ascii="Georgia" w:hAnsi="Georgia"/>
          <w:sz w:val="20"/>
          <w:szCs w:val="22"/>
        </w:rPr>
        <w:br/>
      </w:r>
      <w:r w:rsidR="003521F3" w:rsidRPr="003521F3">
        <w:rPr>
          <w:rFonts w:ascii="Georgia" w:hAnsi="Georgia"/>
          <w:sz w:val="20"/>
          <w:szCs w:val="22"/>
        </w:rPr>
        <w:t xml:space="preserve">Extensive observations were made </w:t>
      </w:r>
      <w:r w:rsidR="000318BF">
        <w:rPr>
          <w:rFonts w:ascii="Georgia" w:hAnsi="Georgia"/>
          <w:sz w:val="20"/>
          <w:szCs w:val="22"/>
        </w:rPr>
        <w:t xml:space="preserve">in parts of the German Wadden Sea </w:t>
      </w:r>
      <w:r w:rsidR="00627C8D">
        <w:rPr>
          <w:rFonts w:ascii="Georgia" w:hAnsi="Georgia"/>
          <w:sz w:val="20"/>
          <w:szCs w:val="22"/>
        </w:rPr>
        <w:t>and t</w:t>
      </w:r>
      <w:r w:rsidR="003521F3" w:rsidRPr="003521F3">
        <w:rPr>
          <w:rFonts w:ascii="Georgia" w:hAnsi="Georgia"/>
          <w:sz w:val="20"/>
          <w:szCs w:val="22"/>
        </w:rPr>
        <w:t>he result shows that low-level flights and the associated impairments have increased significantly and that</w:t>
      </w:r>
      <w:r w:rsidR="001E280E">
        <w:rPr>
          <w:rFonts w:ascii="Georgia" w:hAnsi="Georgia"/>
          <w:sz w:val="20"/>
          <w:szCs w:val="22"/>
        </w:rPr>
        <w:t xml:space="preserve"> </w:t>
      </w:r>
      <w:r w:rsidR="003521F3" w:rsidRPr="003521F3">
        <w:rPr>
          <w:rFonts w:ascii="Georgia" w:hAnsi="Georgia"/>
          <w:sz w:val="20"/>
          <w:szCs w:val="22"/>
        </w:rPr>
        <w:t>there is a need for action.</w:t>
      </w:r>
    </w:p>
    <w:p w14:paraId="69197CCD" w14:textId="4F56AE8C" w:rsidR="001E280E" w:rsidRDefault="001E280E" w:rsidP="003521F3">
      <w:pPr>
        <w:spacing w:line="276" w:lineRule="auto"/>
        <w:rPr>
          <w:rFonts w:ascii="Georgia" w:hAnsi="Georgia"/>
          <w:sz w:val="20"/>
          <w:szCs w:val="22"/>
        </w:rPr>
      </w:pPr>
    </w:p>
    <w:p w14:paraId="4B73102B" w14:textId="1A373AEB" w:rsidR="001E280E" w:rsidRPr="001E280E" w:rsidRDefault="007F6A84" w:rsidP="003521F3">
      <w:pPr>
        <w:spacing w:line="276" w:lineRule="auto"/>
        <w:rPr>
          <w:rFonts w:ascii="Georgia" w:hAnsi="Georgia"/>
          <w:b/>
          <w:sz w:val="20"/>
          <w:szCs w:val="22"/>
        </w:rPr>
      </w:pPr>
      <w:r>
        <w:rPr>
          <w:rFonts w:ascii="Georgia" w:hAnsi="Georgia"/>
          <w:b/>
          <w:sz w:val="20"/>
          <w:szCs w:val="22"/>
        </w:rPr>
        <w:t>Trilateral Overview</w:t>
      </w:r>
      <w:r w:rsidR="001E280E" w:rsidRPr="001E280E">
        <w:rPr>
          <w:rFonts w:ascii="Georgia" w:hAnsi="Georgia"/>
          <w:b/>
          <w:sz w:val="20"/>
          <w:szCs w:val="22"/>
        </w:rPr>
        <w:t>:</w:t>
      </w:r>
    </w:p>
    <w:p w14:paraId="1E8417BF" w14:textId="77777777" w:rsidR="003521F3" w:rsidRPr="003521F3" w:rsidRDefault="003521F3" w:rsidP="003521F3">
      <w:pPr>
        <w:spacing w:line="276" w:lineRule="auto"/>
        <w:rPr>
          <w:rFonts w:ascii="Georgia" w:hAnsi="Georgia"/>
          <w:sz w:val="20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2126"/>
        <w:gridCol w:w="1985"/>
        <w:gridCol w:w="1979"/>
      </w:tblGrid>
      <w:tr w:rsidR="00670245" w14:paraId="3630EA75" w14:textId="77777777" w:rsidTr="007F6A84">
        <w:tc>
          <w:tcPr>
            <w:tcW w:w="562" w:type="dxa"/>
          </w:tcPr>
          <w:p w14:paraId="31B8B3FF" w14:textId="77777777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985" w:type="dxa"/>
          </w:tcPr>
          <w:p w14:paraId="7908031C" w14:textId="60838CAD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Attributes</w:t>
            </w:r>
          </w:p>
        </w:tc>
        <w:tc>
          <w:tcPr>
            <w:tcW w:w="992" w:type="dxa"/>
          </w:tcPr>
          <w:p w14:paraId="6E974BFC" w14:textId="0F8C7300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EU</w:t>
            </w:r>
          </w:p>
        </w:tc>
        <w:tc>
          <w:tcPr>
            <w:tcW w:w="2126" w:type="dxa"/>
          </w:tcPr>
          <w:p w14:paraId="436C4374" w14:textId="67D4ED0F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NL</w:t>
            </w:r>
          </w:p>
        </w:tc>
        <w:tc>
          <w:tcPr>
            <w:tcW w:w="1985" w:type="dxa"/>
          </w:tcPr>
          <w:p w14:paraId="738E330F" w14:textId="1EF82EE8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D</w:t>
            </w:r>
          </w:p>
        </w:tc>
        <w:tc>
          <w:tcPr>
            <w:tcW w:w="1979" w:type="dxa"/>
          </w:tcPr>
          <w:p w14:paraId="2B64A3C4" w14:textId="3B6EDD35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DK</w:t>
            </w:r>
          </w:p>
        </w:tc>
      </w:tr>
      <w:tr w:rsidR="00670245" w14:paraId="50C2FFC5" w14:textId="77777777" w:rsidTr="007F6A84">
        <w:tc>
          <w:tcPr>
            <w:tcW w:w="562" w:type="dxa"/>
          </w:tcPr>
          <w:p w14:paraId="02C1C5CF" w14:textId="7336091A" w:rsidR="00670245" w:rsidRPr="001E280E" w:rsidRDefault="00670245" w:rsidP="001E280E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 w:rsidRPr="001E280E">
              <w:rPr>
                <w:rFonts w:ascii="Georgia" w:hAnsi="Georgia"/>
                <w:sz w:val="20"/>
                <w:szCs w:val="22"/>
              </w:rPr>
              <w:t>1.</w:t>
            </w:r>
          </w:p>
        </w:tc>
        <w:tc>
          <w:tcPr>
            <w:tcW w:w="1985" w:type="dxa"/>
          </w:tcPr>
          <w:p w14:paraId="0D9F5FED" w14:textId="6787A365" w:rsidR="00670245" w:rsidRPr="001E280E" w:rsidRDefault="00670245" w:rsidP="001E280E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 w:rsidRPr="001E280E">
              <w:rPr>
                <w:rFonts w:ascii="Georgia" w:hAnsi="Georgia"/>
                <w:sz w:val="20"/>
                <w:szCs w:val="22"/>
              </w:rPr>
              <w:t>Restricted Areas (SERA.3145) in place</w:t>
            </w:r>
            <w:r w:rsidR="007F6A84">
              <w:rPr>
                <w:rFonts w:ascii="Georgia" w:hAnsi="Georgia"/>
                <w:sz w:val="20"/>
                <w:szCs w:val="22"/>
              </w:rPr>
              <w:t xml:space="preserve"> for nature</w:t>
            </w:r>
            <w:r w:rsidRPr="001E280E">
              <w:rPr>
                <w:rFonts w:ascii="Georgia" w:hAnsi="Georgia"/>
                <w:sz w:val="20"/>
                <w:szCs w:val="22"/>
              </w:rPr>
              <w:t>: Yes/No?</w:t>
            </w:r>
            <w:r>
              <w:rPr>
                <w:rFonts w:ascii="Georgia" w:hAnsi="Georgia"/>
                <w:sz w:val="20"/>
                <w:szCs w:val="22"/>
              </w:rPr>
              <w:t>; add links if Yes</w:t>
            </w:r>
          </w:p>
        </w:tc>
        <w:tc>
          <w:tcPr>
            <w:tcW w:w="992" w:type="dxa"/>
          </w:tcPr>
          <w:p w14:paraId="02398B8D" w14:textId="77777777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2126" w:type="dxa"/>
          </w:tcPr>
          <w:p w14:paraId="362FBD46" w14:textId="7395C819" w:rsidR="00670245" w:rsidRDefault="009E75CF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Yes; PKB Waddenzee??</w:t>
            </w:r>
          </w:p>
        </w:tc>
        <w:tc>
          <w:tcPr>
            <w:tcW w:w="1985" w:type="dxa"/>
          </w:tcPr>
          <w:p w14:paraId="662ADAD9" w14:textId="77777777" w:rsidR="00670245" w:rsidRDefault="009E75CF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No</w:t>
            </w:r>
          </w:p>
          <w:p w14:paraId="749EFA46" w14:textId="4EF0D6DF" w:rsidR="00855FAC" w:rsidRDefault="00855FAC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979" w:type="dxa"/>
          </w:tcPr>
          <w:p w14:paraId="607CE66B" w14:textId="17A7752B" w:rsidR="00670245" w:rsidRDefault="007F6A84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Yes (temporary)</w:t>
            </w:r>
          </w:p>
        </w:tc>
      </w:tr>
      <w:tr w:rsidR="00670245" w14:paraId="0924C42A" w14:textId="77777777" w:rsidTr="007F6A84">
        <w:tc>
          <w:tcPr>
            <w:tcW w:w="562" w:type="dxa"/>
          </w:tcPr>
          <w:p w14:paraId="7B1DA109" w14:textId="77777777" w:rsidR="00670245" w:rsidRPr="001E280E" w:rsidRDefault="00670245" w:rsidP="001E280E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985" w:type="dxa"/>
          </w:tcPr>
          <w:p w14:paraId="3AB7D6C6" w14:textId="02B283B1" w:rsidR="00670245" w:rsidRPr="001E280E" w:rsidRDefault="00670245" w:rsidP="001E280E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Prohibited Areas </w:t>
            </w:r>
            <w:r w:rsidRPr="001E280E">
              <w:rPr>
                <w:rFonts w:ascii="Georgia" w:hAnsi="Georgia"/>
                <w:sz w:val="20"/>
                <w:szCs w:val="22"/>
              </w:rPr>
              <w:t>(SERA.3145)</w:t>
            </w:r>
            <w:r>
              <w:rPr>
                <w:rFonts w:ascii="Georgia" w:hAnsi="Georgia"/>
                <w:sz w:val="20"/>
                <w:szCs w:val="22"/>
              </w:rPr>
              <w:t xml:space="preserve"> in place: </w:t>
            </w:r>
            <w:r w:rsidRPr="001E280E">
              <w:rPr>
                <w:rFonts w:ascii="Georgia" w:hAnsi="Georgia"/>
                <w:sz w:val="20"/>
                <w:szCs w:val="22"/>
              </w:rPr>
              <w:t>Yes/No?</w:t>
            </w:r>
            <w:r>
              <w:rPr>
                <w:rFonts w:ascii="Georgia" w:hAnsi="Georgia"/>
                <w:sz w:val="20"/>
                <w:szCs w:val="22"/>
              </w:rPr>
              <w:t>; add links if Yes</w:t>
            </w:r>
          </w:p>
        </w:tc>
        <w:tc>
          <w:tcPr>
            <w:tcW w:w="992" w:type="dxa"/>
          </w:tcPr>
          <w:p w14:paraId="6D071C91" w14:textId="77777777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2126" w:type="dxa"/>
          </w:tcPr>
          <w:p w14:paraId="39B73130" w14:textId="6A2B7614" w:rsidR="00670245" w:rsidRDefault="007F6A84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No</w:t>
            </w:r>
          </w:p>
        </w:tc>
        <w:tc>
          <w:tcPr>
            <w:tcW w:w="1985" w:type="dxa"/>
          </w:tcPr>
          <w:p w14:paraId="43E6CE50" w14:textId="5ACFCB87" w:rsidR="00670245" w:rsidRDefault="007F6A84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No</w:t>
            </w:r>
          </w:p>
        </w:tc>
        <w:tc>
          <w:tcPr>
            <w:tcW w:w="1979" w:type="dxa"/>
          </w:tcPr>
          <w:p w14:paraId="08859EAB" w14:textId="6A355826" w:rsidR="00670245" w:rsidRDefault="007F6A84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No</w:t>
            </w:r>
          </w:p>
        </w:tc>
      </w:tr>
      <w:tr w:rsidR="00670245" w14:paraId="5EA67398" w14:textId="77777777" w:rsidTr="007F6A84">
        <w:tc>
          <w:tcPr>
            <w:tcW w:w="562" w:type="dxa"/>
          </w:tcPr>
          <w:p w14:paraId="2AA846A1" w14:textId="7E908E51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2.</w:t>
            </w:r>
          </w:p>
        </w:tc>
        <w:tc>
          <w:tcPr>
            <w:tcW w:w="1985" w:type="dxa"/>
          </w:tcPr>
          <w:p w14:paraId="63DB0EFE" w14:textId="6164CC6A" w:rsidR="00670245" w:rsidRDefault="00670245" w:rsidP="00670245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Minimum flight altitude (m/ft)) (SERA.3105)</w:t>
            </w:r>
          </w:p>
        </w:tc>
        <w:tc>
          <w:tcPr>
            <w:tcW w:w="992" w:type="dxa"/>
          </w:tcPr>
          <w:p w14:paraId="5CC5D631" w14:textId="77777777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2126" w:type="dxa"/>
          </w:tcPr>
          <w:p w14:paraId="65DB0BB9" w14:textId="2D3FB910" w:rsidR="00670245" w:rsidRDefault="004D0600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hyperlink r:id="rId12" w:anchor="c12869" w:history="1">
              <w:r w:rsidR="000E5E38" w:rsidRPr="00F843ED">
                <w:rPr>
                  <w:rStyle w:val="Hyperlink"/>
                  <w:rFonts w:ascii="Georgia" w:hAnsi="Georgia"/>
                  <w:sz w:val="20"/>
                  <w:szCs w:val="22"/>
                </w:rPr>
                <w:t>https://www.waddenzee.nl/overheid/natura-2000/bibliotheek#c12869</w:t>
              </w:r>
            </w:hyperlink>
            <w:r w:rsidR="000E5E38">
              <w:rPr>
                <w:rFonts w:ascii="Georgia" w:hAnsi="Georgia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36679C5" w14:textId="3286138E" w:rsidR="00670245" w:rsidRDefault="00784F3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See SERA.5005 (f) &amp; SERA.5015 (b)</w:t>
            </w:r>
          </w:p>
        </w:tc>
        <w:tc>
          <w:tcPr>
            <w:tcW w:w="1979" w:type="dxa"/>
          </w:tcPr>
          <w:p w14:paraId="1F5DB62A" w14:textId="307FE7E8" w:rsidR="00670245" w:rsidRDefault="007F6A84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See VFR/IFR</w:t>
            </w:r>
          </w:p>
        </w:tc>
      </w:tr>
      <w:tr w:rsidR="00670245" w14:paraId="12327154" w14:textId="77777777" w:rsidTr="007F6A84">
        <w:tc>
          <w:tcPr>
            <w:tcW w:w="562" w:type="dxa"/>
          </w:tcPr>
          <w:p w14:paraId="63A5C768" w14:textId="6034C66F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2.1</w:t>
            </w:r>
          </w:p>
        </w:tc>
        <w:tc>
          <w:tcPr>
            <w:tcW w:w="1985" w:type="dxa"/>
          </w:tcPr>
          <w:p w14:paraId="32AD7792" w14:textId="5FED8AAA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Civil traffic</w:t>
            </w:r>
          </w:p>
        </w:tc>
        <w:tc>
          <w:tcPr>
            <w:tcW w:w="992" w:type="dxa"/>
          </w:tcPr>
          <w:p w14:paraId="01A111EB" w14:textId="77777777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2126" w:type="dxa"/>
          </w:tcPr>
          <w:p w14:paraId="43D0DE5A" w14:textId="2CB6F350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985" w:type="dxa"/>
          </w:tcPr>
          <w:p w14:paraId="3DBE0772" w14:textId="77777777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979" w:type="dxa"/>
          </w:tcPr>
          <w:p w14:paraId="3EEEF305" w14:textId="6D5A56BA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</w:tr>
      <w:tr w:rsidR="00670245" w14:paraId="0E177D0C" w14:textId="77777777" w:rsidTr="007F6A84">
        <w:tc>
          <w:tcPr>
            <w:tcW w:w="562" w:type="dxa"/>
          </w:tcPr>
          <w:p w14:paraId="3162A421" w14:textId="77777777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985" w:type="dxa"/>
          </w:tcPr>
          <w:p w14:paraId="303F5962" w14:textId="791DBFF5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Visual meteorological conditions (SERA.5005 (f))</w:t>
            </w:r>
          </w:p>
        </w:tc>
        <w:tc>
          <w:tcPr>
            <w:tcW w:w="992" w:type="dxa"/>
          </w:tcPr>
          <w:p w14:paraId="76BF63BD" w14:textId="0D4735F9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150m/ 500ft</w:t>
            </w:r>
          </w:p>
        </w:tc>
        <w:tc>
          <w:tcPr>
            <w:tcW w:w="2126" w:type="dxa"/>
          </w:tcPr>
          <w:p w14:paraId="0954E4D0" w14:textId="40905203" w:rsidR="00670245" w:rsidRDefault="000E5E38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450m</w:t>
            </w:r>
            <w:r w:rsidR="007447D6">
              <w:rPr>
                <w:rFonts w:ascii="Georgia" w:hAnsi="Georgia"/>
                <w:sz w:val="20"/>
                <w:szCs w:val="22"/>
              </w:rPr>
              <w:t xml:space="preserve"> </w:t>
            </w:r>
            <w:r w:rsidR="007447D6" w:rsidRPr="007447D6">
              <w:rPr>
                <w:rFonts w:ascii="Georgia" w:hAnsi="Georgia"/>
                <w:sz w:val="20"/>
                <w:szCs w:val="22"/>
              </w:rPr>
              <w:t>exceptions only for explicitly designated circumstances</w:t>
            </w:r>
          </w:p>
        </w:tc>
        <w:tc>
          <w:tcPr>
            <w:tcW w:w="1985" w:type="dxa"/>
          </w:tcPr>
          <w:p w14:paraId="18DABBBC" w14:textId="6ABB3597" w:rsidR="00670245" w:rsidRDefault="009E75CF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150m/ 500ft</w:t>
            </w:r>
          </w:p>
        </w:tc>
        <w:tc>
          <w:tcPr>
            <w:tcW w:w="1979" w:type="dxa"/>
          </w:tcPr>
          <w:p w14:paraId="1A60C94E" w14:textId="37896976" w:rsidR="00670245" w:rsidRDefault="007F6A84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150m/500ft</w:t>
            </w:r>
          </w:p>
        </w:tc>
      </w:tr>
      <w:tr w:rsidR="00670245" w14:paraId="591A6C28" w14:textId="77777777" w:rsidTr="007F6A84">
        <w:tc>
          <w:tcPr>
            <w:tcW w:w="562" w:type="dxa"/>
          </w:tcPr>
          <w:p w14:paraId="6D84461A" w14:textId="77777777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1985" w:type="dxa"/>
          </w:tcPr>
          <w:p w14:paraId="06823CCC" w14:textId="7EA3B903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Instrument flight (SERA.5015 (b))</w:t>
            </w:r>
          </w:p>
        </w:tc>
        <w:tc>
          <w:tcPr>
            <w:tcW w:w="992" w:type="dxa"/>
          </w:tcPr>
          <w:p w14:paraId="7D784A6E" w14:textId="6571AB9F" w:rsidR="00670245" w:rsidRDefault="000E5E38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300m/</w:t>
            </w:r>
            <w:r w:rsidR="009E75CF">
              <w:rPr>
                <w:rFonts w:ascii="Georgia" w:hAnsi="Georgia"/>
                <w:sz w:val="20"/>
                <w:szCs w:val="22"/>
              </w:rPr>
              <w:t xml:space="preserve"> </w:t>
            </w:r>
            <w:r>
              <w:rPr>
                <w:rFonts w:ascii="Georgia" w:hAnsi="Georgia"/>
                <w:sz w:val="20"/>
                <w:szCs w:val="22"/>
              </w:rPr>
              <w:t>1000ft</w:t>
            </w:r>
          </w:p>
        </w:tc>
        <w:tc>
          <w:tcPr>
            <w:tcW w:w="2126" w:type="dxa"/>
          </w:tcPr>
          <w:p w14:paraId="257A26F8" w14:textId="77777777" w:rsidR="00670245" w:rsidRDefault="000E5E38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300m</w:t>
            </w:r>
          </w:p>
          <w:p w14:paraId="4D632092" w14:textId="2F0A98C7" w:rsidR="007447D6" w:rsidRDefault="007447D6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Map with area see </w:t>
            </w:r>
            <w:hyperlink r:id="rId13" w:history="1">
              <w:r w:rsidR="008D6D06" w:rsidRPr="002E4F8E">
                <w:rPr>
                  <w:rStyle w:val="Hyperlink"/>
                  <w:rFonts w:ascii="Georgia" w:hAnsi="Georgia"/>
                  <w:sz w:val="20"/>
                  <w:szCs w:val="22"/>
                </w:rPr>
                <w:t>https://wetten.overheid.nl/BWBR0010215/2014-12-12</w:t>
              </w:r>
            </w:hyperlink>
            <w:r w:rsidR="008D6D06">
              <w:rPr>
                <w:rFonts w:ascii="Georgia" w:hAnsi="Georgia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EE55F4C" w14:textId="2A848C21" w:rsidR="00670245" w:rsidRDefault="009E75CF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300m/ 1000ft</w:t>
            </w:r>
          </w:p>
        </w:tc>
        <w:tc>
          <w:tcPr>
            <w:tcW w:w="1979" w:type="dxa"/>
          </w:tcPr>
          <w:p w14:paraId="7085D3C7" w14:textId="646F0645" w:rsidR="00670245" w:rsidRDefault="007F6A84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300m/1000ft</w:t>
            </w:r>
          </w:p>
        </w:tc>
      </w:tr>
      <w:tr w:rsidR="00670245" w14:paraId="49741126" w14:textId="77777777" w:rsidTr="007F6A84">
        <w:tc>
          <w:tcPr>
            <w:tcW w:w="562" w:type="dxa"/>
          </w:tcPr>
          <w:p w14:paraId="4BF51EA9" w14:textId="6B4054DB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2.2</w:t>
            </w:r>
          </w:p>
        </w:tc>
        <w:tc>
          <w:tcPr>
            <w:tcW w:w="1985" w:type="dxa"/>
          </w:tcPr>
          <w:p w14:paraId="343268AD" w14:textId="04D8ACCE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Military traffic</w:t>
            </w:r>
            <w:r w:rsidR="000E5E38">
              <w:rPr>
                <w:rFonts w:ascii="Georgia" w:hAnsi="Georgia"/>
                <w:sz w:val="20"/>
                <w:szCs w:val="22"/>
              </w:rPr>
              <w:t xml:space="preserve"> (not covered by SERA)</w:t>
            </w:r>
          </w:p>
        </w:tc>
        <w:tc>
          <w:tcPr>
            <w:tcW w:w="992" w:type="dxa"/>
          </w:tcPr>
          <w:p w14:paraId="5E4AD74F" w14:textId="23058AFF" w:rsidR="00670245" w:rsidRDefault="000E5E38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-</w:t>
            </w:r>
          </w:p>
        </w:tc>
        <w:tc>
          <w:tcPr>
            <w:tcW w:w="2126" w:type="dxa"/>
          </w:tcPr>
          <w:p w14:paraId="0CE6816E" w14:textId="37A0FDF5" w:rsidR="00670245" w:rsidRDefault="00C2125D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450</w:t>
            </w:r>
            <w:r w:rsidR="009E75CF">
              <w:rPr>
                <w:rFonts w:ascii="Georgia" w:hAnsi="Georgia"/>
                <w:sz w:val="20"/>
                <w:szCs w:val="22"/>
              </w:rPr>
              <w:t xml:space="preserve">m </w:t>
            </w:r>
            <w:hyperlink r:id="rId14" w:history="1">
              <w:r w:rsidR="009E75CF" w:rsidRPr="00F843ED">
                <w:rPr>
                  <w:rStyle w:val="Hyperlink"/>
                  <w:rFonts w:ascii="Georgia" w:hAnsi="Georgia"/>
                  <w:sz w:val="20"/>
                  <w:szCs w:val="22"/>
                </w:rPr>
                <w:t>https://www.waddenzee.nl/themas/militaire-activiteiten/beleid/</w:t>
              </w:r>
            </w:hyperlink>
            <w:r w:rsidR="009E75CF">
              <w:rPr>
                <w:rFonts w:ascii="Georgia" w:hAnsi="Georgia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DE26342" w14:textId="77777777" w:rsidR="00670245" w:rsidRDefault="00A5169E" w:rsidP="00A5169E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300m/1000ft; but i</w:t>
            </w:r>
            <w:r w:rsidRPr="00A5169E">
              <w:rPr>
                <w:rFonts w:ascii="Georgia" w:hAnsi="Georgia"/>
                <w:sz w:val="20"/>
                <w:szCs w:val="22"/>
              </w:rPr>
              <w:t xml:space="preserve">n exceptional cases, </w:t>
            </w:r>
            <w:r>
              <w:rPr>
                <w:rFonts w:ascii="Georgia" w:hAnsi="Georgia"/>
                <w:sz w:val="20"/>
                <w:szCs w:val="22"/>
              </w:rPr>
              <w:t>150m/500ft possible</w:t>
            </w:r>
          </w:p>
          <w:p w14:paraId="760B21BA" w14:textId="396AAEF6" w:rsidR="00A5169E" w:rsidRDefault="00A5169E" w:rsidP="00A5169E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-&gt; most parts of SH National Park is a “</w:t>
            </w:r>
            <w:r w:rsidRPr="00A5169E">
              <w:rPr>
                <w:rFonts w:ascii="Georgia" w:hAnsi="Georgia"/>
                <w:sz w:val="20"/>
                <w:szCs w:val="22"/>
              </w:rPr>
              <w:t>Coastal Area</w:t>
            </w:r>
            <w:r>
              <w:rPr>
                <w:rFonts w:ascii="Georgia" w:hAnsi="Georgia"/>
                <w:sz w:val="20"/>
                <w:szCs w:val="22"/>
              </w:rPr>
              <w:t>”</w:t>
            </w:r>
            <w:r w:rsidR="00B21E6F">
              <w:rPr>
                <w:rFonts w:ascii="Georgia" w:hAnsi="Georgia"/>
                <w:sz w:val="20"/>
                <w:szCs w:val="22"/>
              </w:rPr>
              <w:t xml:space="preserve"> for </w:t>
            </w:r>
            <w:r w:rsidR="00B21E6F">
              <w:rPr>
                <w:rFonts w:ascii="Georgia" w:hAnsi="Georgia"/>
                <w:sz w:val="20"/>
                <w:szCs w:val="22"/>
              </w:rPr>
              <w:lastRenderedPageBreak/>
              <w:t>military air traffic</w:t>
            </w:r>
            <w:r>
              <w:rPr>
                <w:rFonts w:ascii="Georgia" w:hAnsi="Georgia"/>
                <w:sz w:val="20"/>
                <w:szCs w:val="22"/>
              </w:rPr>
              <w:t xml:space="preserve"> (since 2002) </w:t>
            </w:r>
          </w:p>
          <w:p w14:paraId="4923D659" w14:textId="77777777" w:rsidR="00A5169E" w:rsidRDefault="00A5169E" w:rsidP="00A5169E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- </w:t>
            </w:r>
            <w:r w:rsidRPr="00A5169E">
              <w:rPr>
                <w:rFonts w:ascii="Georgia" w:hAnsi="Georgia"/>
                <w:sz w:val="20"/>
                <w:szCs w:val="22"/>
              </w:rPr>
              <w:t xml:space="preserve">jets </w:t>
            </w:r>
            <w:r>
              <w:rPr>
                <w:rFonts w:ascii="Georgia" w:hAnsi="Georgia"/>
                <w:sz w:val="20"/>
                <w:szCs w:val="22"/>
              </w:rPr>
              <w:t>1000m/3000ft</w:t>
            </w:r>
          </w:p>
          <w:p w14:paraId="62DAB7C9" w14:textId="74B37B61" w:rsidR="00A5169E" w:rsidRDefault="00A5169E" w:rsidP="00A5169E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- </w:t>
            </w:r>
            <w:r w:rsidRPr="00A5169E">
              <w:rPr>
                <w:rFonts w:ascii="Georgia" w:hAnsi="Georgia"/>
                <w:sz w:val="20"/>
                <w:szCs w:val="22"/>
              </w:rPr>
              <w:t xml:space="preserve">propeller-driven aircraft </w:t>
            </w:r>
            <w:r>
              <w:rPr>
                <w:rFonts w:ascii="Georgia" w:hAnsi="Georgia"/>
                <w:sz w:val="20"/>
                <w:szCs w:val="22"/>
              </w:rPr>
              <w:t>600m/2</w:t>
            </w:r>
            <w:r w:rsidRPr="00A5169E">
              <w:rPr>
                <w:rFonts w:ascii="Georgia" w:hAnsi="Georgia"/>
                <w:sz w:val="20"/>
                <w:szCs w:val="22"/>
              </w:rPr>
              <w:t xml:space="preserve">000 </w:t>
            </w:r>
            <w:r>
              <w:rPr>
                <w:rFonts w:ascii="Georgia" w:hAnsi="Georgia"/>
                <w:sz w:val="20"/>
                <w:szCs w:val="22"/>
              </w:rPr>
              <w:t>ft</w:t>
            </w:r>
          </w:p>
        </w:tc>
        <w:tc>
          <w:tcPr>
            <w:tcW w:w="1979" w:type="dxa"/>
          </w:tcPr>
          <w:p w14:paraId="01FFFE81" w14:textId="5BAF5A71" w:rsidR="00670245" w:rsidRDefault="00670245" w:rsidP="007F6A84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</w:tr>
      <w:tr w:rsidR="00670245" w:rsidRPr="007F6A84" w14:paraId="1946652E" w14:textId="77777777" w:rsidTr="007F6A84">
        <w:tc>
          <w:tcPr>
            <w:tcW w:w="562" w:type="dxa"/>
          </w:tcPr>
          <w:p w14:paraId="1E42A1B9" w14:textId="5ACDAC11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2.3</w:t>
            </w:r>
          </w:p>
        </w:tc>
        <w:tc>
          <w:tcPr>
            <w:tcW w:w="1985" w:type="dxa"/>
          </w:tcPr>
          <w:p w14:paraId="04C2CB14" w14:textId="16CC5101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Drones</w:t>
            </w:r>
            <w:r w:rsidR="000E5E38">
              <w:rPr>
                <w:rFonts w:ascii="Georgia" w:hAnsi="Georgia"/>
                <w:sz w:val="20"/>
                <w:szCs w:val="22"/>
              </w:rPr>
              <w:t xml:space="preserve">; add link </w:t>
            </w:r>
          </w:p>
        </w:tc>
        <w:tc>
          <w:tcPr>
            <w:tcW w:w="992" w:type="dxa"/>
          </w:tcPr>
          <w:p w14:paraId="530738A7" w14:textId="77777777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2126" w:type="dxa"/>
          </w:tcPr>
          <w:p w14:paraId="0955D35D" w14:textId="53DC023E" w:rsidR="007447D6" w:rsidRPr="007447D6" w:rsidRDefault="007F6A84" w:rsidP="007447D6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D</w:t>
            </w:r>
            <w:r w:rsidR="007447D6" w:rsidRPr="007447D6">
              <w:rPr>
                <w:rFonts w:ascii="Georgia" w:hAnsi="Georgia"/>
                <w:sz w:val="20"/>
                <w:szCs w:val="22"/>
              </w:rPr>
              <w:t>rones are allowed to fly at a maximum height of 120 metres.</w:t>
            </w:r>
            <w:r w:rsidR="007447D6">
              <w:t xml:space="preserve"> </w:t>
            </w:r>
          </w:p>
          <w:p w14:paraId="04BE2DEC" w14:textId="221533D9" w:rsidR="007447D6" w:rsidRPr="007447D6" w:rsidRDefault="007447D6" w:rsidP="007447D6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E</w:t>
            </w:r>
            <w:r w:rsidRPr="007447D6">
              <w:rPr>
                <w:rFonts w:ascii="Georgia" w:hAnsi="Georgia"/>
                <w:sz w:val="20"/>
                <w:szCs w:val="22"/>
              </w:rPr>
              <w:t>xemption</w:t>
            </w:r>
            <w:r>
              <w:rPr>
                <w:rFonts w:ascii="Georgia" w:hAnsi="Georgia"/>
                <w:sz w:val="20"/>
                <w:szCs w:val="22"/>
              </w:rPr>
              <w:t xml:space="preserve"> are possible with </w:t>
            </w:r>
            <w:r w:rsidRPr="007447D6">
              <w:rPr>
                <w:rFonts w:ascii="Georgia" w:hAnsi="Georgia"/>
                <w:sz w:val="20"/>
                <w:szCs w:val="22"/>
              </w:rPr>
              <w:t>licence from the province based on the Nature Protection Act.</w:t>
            </w:r>
          </w:p>
          <w:p w14:paraId="14C914FF" w14:textId="77777777" w:rsidR="007447D6" w:rsidRDefault="007447D6" w:rsidP="007447D6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No s</w:t>
            </w:r>
            <w:r w:rsidRPr="007447D6">
              <w:rPr>
                <w:rFonts w:ascii="Georgia" w:hAnsi="Georgia"/>
                <w:sz w:val="20"/>
                <w:szCs w:val="22"/>
              </w:rPr>
              <w:t xml:space="preserve">ecific policy for drones above the Wadden Sea </w:t>
            </w:r>
          </w:p>
          <w:p w14:paraId="41DB9F86" w14:textId="3C0DCA6D" w:rsidR="007447D6" w:rsidRPr="007447D6" w:rsidRDefault="007447D6" w:rsidP="007447D6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C</w:t>
            </w:r>
            <w:r w:rsidRPr="007447D6">
              <w:rPr>
                <w:rFonts w:ascii="Georgia" w:hAnsi="Georgia"/>
                <w:sz w:val="20"/>
                <w:szCs w:val="22"/>
              </w:rPr>
              <w:t>onsidering whether rules for</w:t>
            </w:r>
            <w:r>
              <w:rPr>
                <w:rFonts w:ascii="Georgia" w:hAnsi="Georgia"/>
                <w:sz w:val="20"/>
                <w:szCs w:val="22"/>
              </w:rPr>
              <w:t xml:space="preserve"> </w:t>
            </w:r>
            <w:r w:rsidRPr="007447D6">
              <w:rPr>
                <w:rFonts w:ascii="Georgia" w:hAnsi="Georgia"/>
                <w:sz w:val="20"/>
                <w:szCs w:val="22"/>
              </w:rPr>
              <w:t>drones are best placed in the aviation regulations or the nature regulations, or that the two can be combined.</w:t>
            </w:r>
          </w:p>
          <w:p w14:paraId="3FF583CD" w14:textId="36A752E7" w:rsidR="00670245" w:rsidRDefault="004D0600" w:rsidP="007447D6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hyperlink r:id="rId15" w:history="1">
              <w:r w:rsidR="007447D6" w:rsidRPr="002E4F8E">
                <w:rPr>
                  <w:rStyle w:val="Hyperlink"/>
                  <w:rFonts w:ascii="Georgia" w:hAnsi="Georgia"/>
                  <w:sz w:val="20"/>
                  <w:szCs w:val="22"/>
                </w:rPr>
                <w:t>https://www.agendavoorhetwaddengebied2050.nl/fileadmin/content/ga_wadden2050/pdf/Agenda-voor-het-Waddengebied-2050.pdf</w:t>
              </w:r>
            </w:hyperlink>
            <w:r w:rsidR="007447D6">
              <w:rPr>
                <w:rFonts w:ascii="Georgia" w:hAnsi="Georgia"/>
                <w:sz w:val="20"/>
                <w:szCs w:val="22"/>
              </w:rPr>
              <w:t xml:space="preserve"> p68</w:t>
            </w:r>
          </w:p>
        </w:tc>
        <w:tc>
          <w:tcPr>
            <w:tcW w:w="1985" w:type="dxa"/>
          </w:tcPr>
          <w:p w14:paraId="5757EF68" w14:textId="4EBC7940" w:rsidR="00670245" w:rsidRPr="00E72BBE" w:rsidRDefault="000E5E38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 w:rsidRPr="00E72BBE">
              <w:rPr>
                <w:rFonts w:ascii="Georgia" w:hAnsi="Georgia"/>
                <w:sz w:val="20"/>
                <w:szCs w:val="22"/>
              </w:rPr>
              <w:t xml:space="preserve">Forbidden in </w:t>
            </w:r>
            <w:r w:rsidR="00BF5E31" w:rsidRPr="00E72BBE">
              <w:rPr>
                <w:rFonts w:ascii="Georgia" w:hAnsi="Georgia"/>
                <w:sz w:val="20"/>
                <w:szCs w:val="22"/>
              </w:rPr>
              <w:t>the German Wadden Sea National Parks</w:t>
            </w:r>
            <w:r w:rsidRPr="00E72BBE">
              <w:rPr>
                <w:rFonts w:ascii="Georgia" w:hAnsi="Georgia"/>
                <w:sz w:val="20"/>
                <w:szCs w:val="22"/>
              </w:rPr>
              <w:t xml:space="preserve"> </w:t>
            </w:r>
            <w:hyperlink r:id="rId16" w:history="1">
              <w:r w:rsidRPr="00E72BBE">
                <w:rPr>
                  <w:rStyle w:val="Hyperlink"/>
                  <w:rFonts w:ascii="Georgia" w:hAnsi="Georgia"/>
                  <w:sz w:val="20"/>
                  <w:szCs w:val="22"/>
                </w:rPr>
                <w:t>http://www.nds-voris.de/jportal/?quelle=jlink&amp;query=WattenmeerNatPG+ND&amp;psml=bsvorisprod.psml&amp;max=true&amp;aiz=true</w:t>
              </w:r>
            </w:hyperlink>
            <w:r w:rsidRPr="00E72BBE">
              <w:rPr>
                <w:rFonts w:ascii="Georgia" w:hAnsi="Georgia"/>
                <w:sz w:val="20"/>
                <w:szCs w:val="22"/>
              </w:rPr>
              <w:t xml:space="preserve"> </w:t>
            </w:r>
          </w:p>
          <w:p w14:paraId="0358377D" w14:textId="77777777" w:rsidR="00ED45EA" w:rsidRPr="00E72BBE" w:rsidRDefault="00ED45EA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  <w:p w14:paraId="589C4FAE" w14:textId="743E43E7" w:rsidR="00ED45EA" w:rsidRPr="00E72BBE" w:rsidRDefault="00BF5E31" w:rsidP="00E323A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 w:rsidRPr="00E72BBE">
              <w:rPr>
                <w:rFonts w:ascii="Georgia" w:hAnsi="Georgia"/>
                <w:sz w:val="20"/>
                <w:szCs w:val="22"/>
              </w:rPr>
              <w:t>I</w:t>
            </w:r>
            <w:r w:rsidR="00E323A3" w:rsidRPr="00E72BBE">
              <w:rPr>
                <w:rFonts w:ascii="Georgia" w:hAnsi="Georgia"/>
                <w:sz w:val="20"/>
                <w:szCs w:val="22"/>
              </w:rPr>
              <w:t>n justified individual cases, a fee-based exemption may be applied for.</w:t>
            </w:r>
          </w:p>
          <w:p w14:paraId="7E56E396" w14:textId="14B37D44" w:rsidR="00BF5E31" w:rsidRPr="00E72BBE" w:rsidRDefault="00BF5E31" w:rsidP="00E323A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 w:rsidRPr="00E72BBE">
              <w:rPr>
                <w:rFonts w:ascii="Georgia" w:hAnsi="Georgia"/>
                <w:sz w:val="20"/>
                <w:szCs w:val="22"/>
              </w:rPr>
              <w:t>(https://www.nationalpark-wattenmeer.de/wissensbeitrag/drohnen-verboten/)</w:t>
            </w:r>
          </w:p>
        </w:tc>
        <w:tc>
          <w:tcPr>
            <w:tcW w:w="1979" w:type="dxa"/>
          </w:tcPr>
          <w:p w14:paraId="0642AE00" w14:textId="77777777" w:rsidR="007F6A84" w:rsidRPr="00E72BBE" w:rsidRDefault="007F6A84" w:rsidP="007F6A84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 w:rsidRPr="00E72BBE">
              <w:rPr>
                <w:rFonts w:ascii="Georgia" w:hAnsi="Georgia"/>
                <w:sz w:val="20"/>
                <w:szCs w:val="22"/>
              </w:rPr>
              <w:t xml:space="preserve">No private flights. </w:t>
            </w:r>
          </w:p>
          <w:p w14:paraId="48CE1887" w14:textId="4719F218" w:rsidR="00670245" w:rsidRPr="00E72BBE" w:rsidRDefault="007F6A84" w:rsidP="007F6A84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 w:rsidRPr="00E72BBE">
              <w:rPr>
                <w:rFonts w:ascii="Georgia" w:hAnsi="Georgia"/>
                <w:sz w:val="20"/>
                <w:szCs w:val="22"/>
              </w:rPr>
              <w:t>Temporary commercial licenses available.</w:t>
            </w:r>
          </w:p>
        </w:tc>
      </w:tr>
      <w:tr w:rsidR="00670245" w14:paraId="3BE1F232" w14:textId="77777777" w:rsidTr="007F6A84">
        <w:tc>
          <w:tcPr>
            <w:tcW w:w="562" w:type="dxa"/>
          </w:tcPr>
          <w:p w14:paraId="0CF73A23" w14:textId="5473569A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3.</w:t>
            </w:r>
          </w:p>
        </w:tc>
        <w:tc>
          <w:tcPr>
            <w:tcW w:w="1985" w:type="dxa"/>
          </w:tcPr>
          <w:p w14:paraId="3CA45CBE" w14:textId="24308728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Voluntary agreements in place: Yes/No?; add links if Yes</w:t>
            </w:r>
          </w:p>
        </w:tc>
        <w:tc>
          <w:tcPr>
            <w:tcW w:w="992" w:type="dxa"/>
          </w:tcPr>
          <w:p w14:paraId="65E050FB" w14:textId="77777777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FFFF00"/>
          </w:tcPr>
          <w:p w14:paraId="0886C65C" w14:textId="5715440B" w:rsidR="00670245" w:rsidRPr="007F6A84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6DB72546" w14:textId="2F847500" w:rsidR="00670245" w:rsidRDefault="00BF5E31" w:rsidP="007F6A84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 No </w:t>
            </w:r>
          </w:p>
        </w:tc>
        <w:tc>
          <w:tcPr>
            <w:tcW w:w="1979" w:type="dxa"/>
          </w:tcPr>
          <w:p w14:paraId="35746906" w14:textId="280784EA" w:rsidR="00670245" w:rsidRDefault="007F6A84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No</w:t>
            </w:r>
          </w:p>
        </w:tc>
      </w:tr>
      <w:tr w:rsidR="00670245" w14:paraId="2A303E5C" w14:textId="77777777" w:rsidTr="007F6A84">
        <w:tc>
          <w:tcPr>
            <w:tcW w:w="562" w:type="dxa"/>
          </w:tcPr>
          <w:p w14:paraId="6E711FD3" w14:textId="7048D924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4.</w:t>
            </w:r>
          </w:p>
        </w:tc>
        <w:tc>
          <w:tcPr>
            <w:tcW w:w="1985" w:type="dxa"/>
          </w:tcPr>
          <w:p w14:paraId="04DEC2C3" w14:textId="6FA7FA97" w:rsidR="00670245" w:rsidRDefault="00670245" w:rsidP="001E280E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Research/Monitoring of effects (not older than 10 years): Yes/No?; add links if Yes </w:t>
            </w:r>
          </w:p>
        </w:tc>
        <w:tc>
          <w:tcPr>
            <w:tcW w:w="992" w:type="dxa"/>
          </w:tcPr>
          <w:p w14:paraId="44CB255E" w14:textId="77777777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FFFF00"/>
          </w:tcPr>
          <w:p w14:paraId="70E275E6" w14:textId="698F981B" w:rsidR="00670245" w:rsidRPr="007F6A84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60F6ED5D" w14:textId="77777777" w:rsidR="00670245" w:rsidRDefault="00BF5E31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Yes, e</w:t>
            </w:r>
            <w:r w:rsidRPr="00BF5E31">
              <w:rPr>
                <w:rFonts w:ascii="Georgia" w:hAnsi="Georgia"/>
                <w:sz w:val="20"/>
                <w:szCs w:val="22"/>
              </w:rPr>
              <w:t>xtensive observations</w:t>
            </w:r>
            <w:r>
              <w:rPr>
                <w:rFonts w:ascii="Georgia" w:hAnsi="Georgia"/>
                <w:sz w:val="20"/>
                <w:szCs w:val="22"/>
              </w:rPr>
              <w:t xml:space="preserve"> (SH National Park)</w:t>
            </w:r>
          </w:p>
          <w:p w14:paraId="3AD1E833" w14:textId="76A5D70D" w:rsidR="00BF5E31" w:rsidRDefault="00BF5E31" w:rsidP="00BF5E31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-&gt; results not published </w:t>
            </w:r>
          </w:p>
        </w:tc>
        <w:tc>
          <w:tcPr>
            <w:tcW w:w="1979" w:type="dxa"/>
          </w:tcPr>
          <w:p w14:paraId="21C5B8E2" w14:textId="475A0D30" w:rsidR="00670245" w:rsidRDefault="007F6A84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No</w:t>
            </w:r>
          </w:p>
        </w:tc>
      </w:tr>
      <w:tr w:rsidR="00670245" w14:paraId="3741F8FF" w14:textId="77777777" w:rsidTr="007F6A84">
        <w:tc>
          <w:tcPr>
            <w:tcW w:w="562" w:type="dxa"/>
          </w:tcPr>
          <w:p w14:paraId="5C8CC450" w14:textId="26E71FBE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5.</w:t>
            </w:r>
          </w:p>
        </w:tc>
        <w:tc>
          <w:tcPr>
            <w:tcW w:w="1985" w:type="dxa"/>
          </w:tcPr>
          <w:p w14:paraId="1F541B9D" w14:textId="3C9935DD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Competent authority for flight restrictions</w:t>
            </w:r>
          </w:p>
        </w:tc>
        <w:tc>
          <w:tcPr>
            <w:tcW w:w="992" w:type="dxa"/>
          </w:tcPr>
          <w:p w14:paraId="0960FCF4" w14:textId="77777777" w:rsidR="00670245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FFFF00"/>
          </w:tcPr>
          <w:p w14:paraId="78B414BF" w14:textId="40654DA8" w:rsidR="00670245" w:rsidRPr="007F6A84" w:rsidRDefault="00670245" w:rsidP="003521F3">
            <w:pPr>
              <w:spacing w:line="276" w:lineRule="auto"/>
              <w:rPr>
                <w:rFonts w:ascii="Georgia" w:hAnsi="Georgia"/>
                <w:sz w:val="20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3EEA9F2C" w14:textId="38B295E1" w:rsidR="00BF5E31" w:rsidRPr="00BF5E31" w:rsidRDefault="00BF5E31" w:rsidP="00BF5E31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 w:rsidRPr="00BF5E31">
              <w:rPr>
                <w:rFonts w:ascii="Georgia" w:hAnsi="Georgia"/>
                <w:sz w:val="20"/>
                <w:szCs w:val="22"/>
              </w:rPr>
              <w:t>Federal Ministry of Transport and Digi</w:t>
            </w:r>
            <w:r w:rsidR="000269B8">
              <w:rPr>
                <w:rFonts w:ascii="Georgia" w:hAnsi="Georgia"/>
                <w:sz w:val="20"/>
                <w:szCs w:val="22"/>
              </w:rPr>
              <w:t xml:space="preserve">tal Infrastructure and for the federal states </w:t>
            </w:r>
            <w:r w:rsidRPr="00BF5E31">
              <w:rPr>
                <w:rFonts w:ascii="Georgia" w:hAnsi="Georgia"/>
                <w:sz w:val="20"/>
                <w:szCs w:val="22"/>
              </w:rPr>
              <w:t>(e.g. for applications for exemption concerning drones)</w:t>
            </w:r>
          </w:p>
          <w:p w14:paraId="49E92B02" w14:textId="77777777" w:rsidR="00BF5E31" w:rsidRPr="00BF5E31" w:rsidRDefault="00BF5E31" w:rsidP="00BF5E31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 w:rsidRPr="00BF5E31">
              <w:rPr>
                <w:rFonts w:ascii="Georgia" w:hAnsi="Georgia"/>
                <w:sz w:val="20"/>
                <w:szCs w:val="22"/>
              </w:rPr>
              <w:lastRenderedPageBreak/>
              <w:t xml:space="preserve">- SH: State Office for Road Construction and Transport </w:t>
            </w:r>
          </w:p>
          <w:p w14:paraId="1123C545" w14:textId="42809D6E" w:rsidR="00BF5E31" w:rsidRPr="00BF5E31" w:rsidRDefault="00BF5E31" w:rsidP="00BF5E31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 w:rsidRPr="00BF5E31">
              <w:rPr>
                <w:rFonts w:ascii="Georgia" w:hAnsi="Georgia"/>
                <w:sz w:val="20"/>
                <w:szCs w:val="22"/>
              </w:rPr>
              <w:t xml:space="preserve">- LS: State Authority for </w:t>
            </w:r>
            <w:r w:rsidR="000269B8">
              <w:rPr>
                <w:rFonts w:ascii="Georgia" w:hAnsi="Georgia"/>
                <w:sz w:val="20"/>
                <w:szCs w:val="22"/>
              </w:rPr>
              <w:t>Road Construction and Transport</w:t>
            </w:r>
          </w:p>
          <w:p w14:paraId="24539DDE" w14:textId="77777777" w:rsidR="00BF5E31" w:rsidRPr="00BF5E31" w:rsidRDefault="00BF5E31" w:rsidP="00BF5E31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 w:rsidRPr="00BF5E31">
              <w:rPr>
                <w:rFonts w:ascii="Georgia" w:hAnsi="Georgia"/>
                <w:sz w:val="20"/>
                <w:szCs w:val="22"/>
              </w:rPr>
              <w:t>- HH: Authority for Economy and Innovation, Aviation Supervision Team</w:t>
            </w:r>
          </w:p>
          <w:p w14:paraId="2F8CE4DD" w14:textId="11ABB888" w:rsidR="00670245" w:rsidRDefault="000269B8" w:rsidP="000269B8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 </w:t>
            </w:r>
          </w:p>
        </w:tc>
        <w:tc>
          <w:tcPr>
            <w:tcW w:w="1979" w:type="dxa"/>
          </w:tcPr>
          <w:p w14:paraId="4B34C754" w14:textId="59009569" w:rsidR="00670245" w:rsidRDefault="007F6A84" w:rsidP="003521F3">
            <w:pPr>
              <w:spacing w:line="276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lastRenderedPageBreak/>
              <w:t>Danish traffic agency</w:t>
            </w:r>
          </w:p>
        </w:tc>
      </w:tr>
    </w:tbl>
    <w:p w14:paraId="20EC1616" w14:textId="77777777" w:rsidR="0023077C" w:rsidRPr="003521F3" w:rsidRDefault="0023077C" w:rsidP="003521F3">
      <w:pPr>
        <w:spacing w:line="276" w:lineRule="auto"/>
        <w:rPr>
          <w:rFonts w:ascii="Georgia" w:hAnsi="Georgia"/>
          <w:sz w:val="20"/>
          <w:szCs w:val="22"/>
        </w:rPr>
      </w:pPr>
    </w:p>
    <w:sectPr w:rsidR="0023077C" w:rsidRPr="003521F3" w:rsidSect="00C03F1D">
      <w:headerReference w:type="default" r:id="rId17"/>
      <w:footerReference w:type="default" r:id="rId18"/>
      <w:footerReference w:type="first" r:id="rId19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7A4A" w14:textId="77777777" w:rsidR="006420F4" w:rsidRDefault="006420F4">
      <w:r>
        <w:separator/>
      </w:r>
    </w:p>
  </w:endnote>
  <w:endnote w:type="continuationSeparator" w:id="0">
    <w:p w14:paraId="79FE81B7" w14:textId="77777777" w:rsidR="006420F4" w:rsidRDefault="0064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B278" w14:textId="64523492" w:rsidR="00BB165D" w:rsidRPr="008A0788" w:rsidRDefault="00BB165D" w:rsidP="00B1332A">
    <w:pPr>
      <w:pStyle w:val="Footer"/>
      <w:jc w:val="right"/>
      <w:rPr>
        <w:rFonts w:ascii="Georgia" w:hAnsi="Georgia"/>
        <w:color w:val="808080"/>
      </w:rPr>
    </w:pPr>
    <w:r w:rsidRPr="008A0788">
      <w:rPr>
        <w:rStyle w:val="PageNumber"/>
        <w:rFonts w:ascii="Georgia" w:hAnsi="Georgia"/>
        <w:color w:val="808080"/>
        <w:sz w:val="18"/>
        <w:szCs w:val="18"/>
      </w:rPr>
      <w:fldChar w:fldCharType="begin"/>
    </w:r>
    <w:r w:rsidRPr="008A0788">
      <w:rPr>
        <w:rStyle w:val="PageNumber"/>
        <w:rFonts w:ascii="Georgia" w:hAnsi="Georgia"/>
        <w:color w:val="808080"/>
        <w:sz w:val="18"/>
        <w:szCs w:val="18"/>
      </w:rPr>
      <w:instrText xml:space="preserve"> PAGE </w:instrText>
    </w:r>
    <w:r w:rsidRPr="008A0788">
      <w:rPr>
        <w:rStyle w:val="PageNumber"/>
        <w:rFonts w:ascii="Georgia" w:hAnsi="Georgia"/>
        <w:color w:val="808080"/>
        <w:sz w:val="18"/>
        <w:szCs w:val="18"/>
      </w:rPr>
      <w:fldChar w:fldCharType="separate"/>
    </w:r>
    <w:r w:rsidRPr="008A0788">
      <w:rPr>
        <w:rStyle w:val="PageNumber"/>
        <w:rFonts w:ascii="Georgia" w:hAnsi="Georgia"/>
        <w:noProof/>
        <w:color w:val="808080"/>
        <w:sz w:val="18"/>
        <w:szCs w:val="18"/>
      </w:rPr>
      <w:t>3</w:t>
    </w:r>
    <w:r w:rsidRPr="008A0788">
      <w:rPr>
        <w:rStyle w:val="PageNumber"/>
        <w:rFonts w:ascii="Georgia" w:hAnsi="Georgia"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25A6" w14:textId="549FFE6C" w:rsidR="00BB165D" w:rsidRDefault="00BB165D" w:rsidP="00E46FB1">
    <w:pPr>
      <w:rPr>
        <w:rFonts w:ascii="Arial" w:hAnsi="Arial" w:cs="Arial"/>
        <w:color w:val="003047"/>
        <w:sz w:val="20"/>
        <w:szCs w:val="20"/>
      </w:rPr>
    </w:pPr>
  </w:p>
  <w:p w14:paraId="18F0555F" w14:textId="77777777" w:rsidR="00BB165D" w:rsidRDefault="00BB165D" w:rsidP="00E46FB1">
    <w:pPr>
      <w:rPr>
        <w:rFonts w:ascii="Arial" w:hAnsi="Arial" w:cs="Arial"/>
        <w:color w:val="003047"/>
        <w:sz w:val="20"/>
        <w:szCs w:val="20"/>
      </w:rPr>
    </w:pPr>
  </w:p>
  <w:p w14:paraId="016580D4" w14:textId="77777777" w:rsidR="00BB165D" w:rsidRDefault="00BB165D" w:rsidP="00E46FB1">
    <w:pPr>
      <w:rPr>
        <w:rFonts w:ascii="Arial" w:hAnsi="Arial" w:cs="Arial"/>
        <w:color w:val="003047"/>
        <w:sz w:val="20"/>
        <w:szCs w:val="20"/>
      </w:rPr>
    </w:pPr>
  </w:p>
  <w:p w14:paraId="1E23161C" w14:textId="77777777" w:rsidR="00BB165D" w:rsidRDefault="00BB165D" w:rsidP="00E46FB1">
    <w:pPr>
      <w:rPr>
        <w:rFonts w:ascii="Arial" w:hAnsi="Arial" w:cs="Arial"/>
        <w:color w:val="003047"/>
        <w:sz w:val="20"/>
        <w:szCs w:val="20"/>
      </w:rPr>
    </w:pPr>
  </w:p>
  <w:p w14:paraId="704E73AA" w14:textId="77777777" w:rsidR="00BB165D" w:rsidRDefault="00BB165D" w:rsidP="00E46FB1">
    <w:pPr>
      <w:rPr>
        <w:rFonts w:ascii="Arial" w:hAnsi="Arial" w:cs="Arial"/>
        <w:color w:val="003047"/>
        <w:sz w:val="20"/>
        <w:szCs w:val="20"/>
      </w:rPr>
    </w:pPr>
  </w:p>
  <w:p w14:paraId="6A7EBC4C" w14:textId="4313F944" w:rsidR="00BB165D" w:rsidRDefault="00BB165D" w:rsidP="00E46FB1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5D77BB9A" wp14:editId="5564EF37">
          <wp:simplePos x="0" y="0"/>
          <wp:positionH relativeFrom="page">
            <wp:posOffset>0</wp:posOffset>
          </wp:positionH>
          <wp:positionV relativeFrom="page">
            <wp:posOffset>9124476</wp:posOffset>
          </wp:positionV>
          <wp:extent cx="7561580" cy="636905"/>
          <wp:effectExtent l="0" t="0" r="127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168" behindDoc="1" locked="0" layoutInCell="1" allowOverlap="1" wp14:anchorId="1C39FCE1" wp14:editId="19FC32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A9883" w14:textId="77777777" w:rsidR="00BB165D" w:rsidRDefault="00BB1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48B3" w14:textId="40EBEE30" w:rsidR="00BB165D" w:rsidRPr="003C34F6" w:rsidRDefault="00BB165D" w:rsidP="00BB165D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7F6A84">
      <w:rPr>
        <w:rFonts w:ascii="Georgia" w:hAnsi="Georgia"/>
        <w:noProof/>
        <w:color w:val="808080" w:themeColor="background1" w:themeShade="80"/>
        <w:sz w:val="18"/>
        <w:szCs w:val="18"/>
      </w:rPr>
      <w:t>4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1EE2611" w14:textId="77777777" w:rsidR="00820D6F" w:rsidRDefault="00820D6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4F41" w14:textId="77777777" w:rsidR="00BB165D" w:rsidRDefault="00BB165D" w:rsidP="00BB165D">
    <w:pPr>
      <w:rPr>
        <w:rFonts w:ascii="Arial" w:hAnsi="Arial" w:cs="Arial"/>
        <w:color w:val="003047"/>
        <w:sz w:val="20"/>
        <w:szCs w:val="20"/>
      </w:rPr>
    </w:pPr>
  </w:p>
  <w:p w14:paraId="53D052C5" w14:textId="77777777" w:rsidR="00BB165D" w:rsidRDefault="00BB165D" w:rsidP="00BB165D">
    <w:pPr>
      <w:rPr>
        <w:rFonts w:ascii="Arial" w:hAnsi="Arial" w:cs="Arial"/>
        <w:color w:val="003047"/>
        <w:sz w:val="20"/>
        <w:szCs w:val="20"/>
      </w:rPr>
    </w:pPr>
  </w:p>
  <w:p w14:paraId="7A04279B" w14:textId="77777777" w:rsidR="00BB165D" w:rsidRDefault="00BB165D" w:rsidP="00BB165D">
    <w:pPr>
      <w:rPr>
        <w:rFonts w:ascii="Arial" w:hAnsi="Arial" w:cs="Arial"/>
        <w:color w:val="003047"/>
        <w:sz w:val="20"/>
        <w:szCs w:val="20"/>
      </w:rPr>
    </w:pPr>
  </w:p>
  <w:p w14:paraId="0C704F8F" w14:textId="77777777" w:rsidR="00BB165D" w:rsidRDefault="00BB165D" w:rsidP="00BB165D">
    <w:pPr>
      <w:rPr>
        <w:rFonts w:ascii="Arial" w:hAnsi="Arial" w:cs="Arial"/>
        <w:color w:val="003047"/>
        <w:sz w:val="20"/>
        <w:szCs w:val="20"/>
      </w:rPr>
    </w:pPr>
  </w:p>
  <w:p w14:paraId="4BA8EA4E" w14:textId="77777777" w:rsidR="00BB165D" w:rsidRDefault="00BB165D" w:rsidP="00BB165D">
    <w:pPr>
      <w:rPr>
        <w:rFonts w:ascii="Arial" w:hAnsi="Arial" w:cs="Arial"/>
        <w:color w:val="003047"/>
        <w:sz w:val="20"/>
        <w:szCs w:val="20"/>
      </w:rPr>
    </w:pPr>
  </w:p>
  <w:p w14:paraId="2A318582" w14:textId="77777777" w:rsidR="00BB165D" w:rsidRDefault="00BB165D" w:rsidP="00BB165D">
    <w:pPr>
      <w:rPr>
        <w:rFonts w:ascii="Arial" w:hAnsi="Arial" w:cs="Arial"/>
        <w:color w:val="003047"/>
        <w:sz w:val="20"/>
        <w:szCs w:val="20"/>
      </w:rPr>
    </w:pPr>
  </w:p>
  <w:p w14:paraId="48DB9787" w14:textId="77777777" w:rsidR="00BB165D" w:rsidRPr="006607D8" w:rsidRDefault="00BB165D" w:rsidP="00BB165D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5E373E6E" wp14:editId="0862FA99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1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583483FE" wp14:editId="71B87AE4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1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EEF0" w14:textId="77777777" w:rsidR="006420F4" w:rsidRDefault="006420F4">
      <w:r>
        <w:separator/>
      </w:r>
    </w:p>
  </w:footnote>
  <w:footnote w:type="continuationSeparator" w:id="0">
    <w:p w14:paraId="40165BB2" w14:textId="77777777" w:rsidR="006420F4" w:rsidRDefault="0064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E37F" w14:textId="49B3BE03" w:rsidR="00BB165D" w:rsidRPr="008A0788" w:rsidRDefault="00BB165D" w:rsidP="001E1293">
    <w:pPr>
      <w:rPr>
        <w:rFonts w:ascii="Georgia" w:hAnsi="Georgia"/>
        <w:color w:val="808080"/>
        <w:sz w:val="18"/>
        <w:szCs w:val="18"/>
        <w:lang w:val="en-GB"/>
      </w:rPr>
    </w:pPr>
    <w:r w:rsidRPr="008A0788">
      <w:rPr>
        <w:rFonts w:ascii="Georgia" w:hAnsi="Georgia"/>
        <w:color w:val="808080"/>
        <w:sz w:val="18"/>
        <w:szCs w:val="18"/>
        <w:lang w:val="en-GB"/>
      </w:rPr>
      <w:t>TG-M 20-</w:t>
    </w:r>
    <w:r>
      <w:rPr>
        <w:rFonts w:ascii="Georgia" w:hAnsi="Georgia"/>
        <w:color w:val="808080"/>
        <w:sz w:val="18"/>
        <w:szCs w:val="18"/>
        <w:lang w:val="en-GB"/>
      </w:rPr>
      <w:t>4</w:t>
    </w:r>
    <w:r w:rsidRPr="008A0788">
      <w:rPr>
        <w:rFonts w:ascii="Georgia" w:hAnsi="Georgia"/>
        <w:color w:val="808080"/>
        <w:sz w:val="18"/>
        <w:szCs w:val="18"/>
        <w:lang w:val="en-GB"/>
      </w:rPr>
      <w:t xml:space="preserve"> Draft Summary record 2020-</w:t>
    </w:r>
    <w:r>
      <w:rPr>
        <w:rFonts w:ascii="Georgia" w:hAnsi="Georgia"/>
        <w:color w:val="808080"/>
        <w:sz w:val="18"/>
        <w:szCs w:val="18"/>
        <w:lang w:val="en-GB"/>
      </w:rPr>
      <w:t>04-11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37CD" w14:textId="4ED09E96" w:rsidR="00820D6F" w:rsidRDefault="00005669" w:rsidP="0077426D">
    <w:pPr>
      <w:pStyle w:val="Header"/>
      <w:jc w:val="both"/>
    </w:pPr>
    <w:r w:rsidRPr="0077426D">
      <w:rPr>
        <w:rFonts w:ascii="Georgia" w:hAnsi="Georgia"/>
        <w:color w:val="808080" w:themeColor="background1" w:themeShade="80"/>
        <w:sz w:val="18"/>
        <w:szCs w:val="18"/>
      </w:rPr>
      <w:t>TG-M21</w:t>
    </w:r>
    <w:r w:rsidR="00BB165D" w:rsidRPr="0077426D">
      <w:rPr>
        <w:rFonts w:ascii="Georgia" w:hAnsi="Georgia"/>
        <w:color w:val="808080" w:themeColor="background1" w:themeShade="80"/>
        <w:sz w:val="18"/>
        <w:szCs w:val="18"/>
      </w:rPr>
      <w:t>-</w:t>
    </w:r>
    <w:r w:rsidR="00E72BBE">
      <w:rPr>
        <w:rFonts w:ascii="Georgia" w:hAnsi="Georgia"/>
        <w:color w:val="808080" w:themeColor="background1" w:themeShade="80"/>
        <w:sz w:val="18"/>
        <w:szCs w:val="18"/>
      </w:rPr>
      <w:t>3</w:t>
    </w:r>
    <w:r w:rsidR="00CF3B2F" w:rsidRPr="0077426D">
      <w:rPr>
        <w:rFonts w:ascii="Georgia" w:hAnsi="Georgia"/>
        <w:color w:val="808080" w:themeColor="background1" w:themeShade="80"/>
        <w:sz w:val="18"/>
        <w:szCs w:val="18"/>
      </w:rPr>
      <w:t>/</w:t>
    </w:r>
    <w:r w:rsidR="0077426D" w:rsidRPr="0077426D">
      <w:rPr>
        <w:rFonts w:ascii="Georgia" w:hAnsi="Georgia"/>
        <w:color w:val="808080" w:themeColor="background1" w:themeShade="80"/>
        <w:sz w:val="18"/>
        <w:szCs w:val="18"/>
      </w:rPr>
      <w:t>8</w:t>
    </w:r>
    <w:r w:rsidR="00CF3B2F" w:rsidRPr="0077426D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Pr="0077426D">
      <w:rPr>
        <w:rFonts w:ascii="Georgia" w:hAnsi="Georgia"/>
        <w:color w:val="808080" w:themeColor="background1" w:themeShade="80"/>
        <w:sz w:val="18"/>
        <w:szCs w:val="18"/>
      </w:rPr>
      <w:t>Air traffic regulation</w:t>
    </w:r>
    <w:r w:rsidR="0077426D">
      <w:rPr>
        <w:rFonts w:ascii="Georgia" w:hAnsi="Georgia"/>
        <w:color w:val="808080" w:themeColor="background1" w:themeShade="80"/>
        <w:sz w:val="18"/>
        <w:szCs w:val="18"/>
      </w:rPr>
      <w:t xml:space="preserve"> 2021-0</w:t>
    </w:r>
    <w:r w:rsidR="00E72BBE">
      <w:rPr>
        <w:rFonts w:ascii="Georgia" w:hAnsi="Georgia"/>
        <w:color w:val="808080" w:themeColor="background1" w:themeShade="80"/>
        <w:sz w:val="18"/>
        <w:szCs w:val="18"/>
      </w:rPr>
      <w:t>5</w:t>
    </w:r>
    <w:r w:rsidR="0077426D">
      <w:rPr>
        <w:rFonts w:ascii="Georgia" w:hAnsi="Georgia"/>
        <w:color w:val="808080" w:themeColor="background1" w:themeShade="80"/>
        <w:sz w:val="18"/>
        <w:szCs w:val="18"/>
      </w:rPr>
      <w:t>-2</w:t>
    </w:r>
    <w:r w:rsidR="00E72BBE">
      <w:rPr>
        <w:rFonts w:ascii="Georgia" w:hAnsi="Georgia"/>
        <w:color w:val="808080" w:themeColor="background1" w:themeShade="80"/>
        <w:sz w:val="18"/>
        <w:szCs w:val="1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184"/>
    <w:multiLevelType w:val="hybridMultilevel"/>
    <w:tmpl w:val="6AF6DC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10B14"/>
    <w:multiLevelType w:val="multilevel"/>
    <w:tmpl w:val="88D00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5867795"/>
    <w:multiLevelType w:val="hybridMultilevel"/>
    <w:tmpl w:val="BF825D70"/>
    <w:lvl w:ilvl="0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FB6B68"/>
    <w:multiLevelType w:val="hybridMultilevel"/>
    <w:tmpl w:val="6D443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0A64"/>
    <w:multiLevelType w:val="hybridMultilevel"/>
    <w:tmpl w:val="AEB26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407B9"/>
    <w:multiLevelType w:val="hybridMultilevel"/>
    <w:tmpl w:val="E97A95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B3129"/>
    <w:multiLevelType w:val="hybridMultilevel"/>
    <w:tmpl w:val="7F1AAA3E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D549F"/>
    <w:multiLevelType w:val="hybridMultilevel"/>
    <w:tmpl w:val="59A483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D331E"/>
    <w:multiLevelType w:val="hybridMultilevel"/>
    <w:tmpl w:val="AB86B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F221E"/>
    <w:multiLevelType w:val="hybridMultilevel"/>
    <w:tmpl w:val="257672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A050B"/>
    <w:multiLevelType w:val="hybridMultilevel"/>
    <w:tmpl w:val="BB1EF140"/>
    <w:lvl w:ilvl="0" w:tplc="6AEC7C8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95431"/>
    <w:multiLevelType w:val="hybridMultilevel"/>
    <w:tmpl w:val="31F61D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207A8"/>
    <w:multiLevelType w:val="hybridMultilevel"/>
    <w:tmpl w:val="9190A7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B2D1D"/>
    <w:multiLevelType w:val="multilevel"/>
    <w:tmpl w:val="6394BE0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61361F0A"/>
    <w:multiLevelType w:val="hybridMultilevel"/>
    <w:tmpl w:val="D9B45D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15BC7"/>
    <w:multiLevelType w:val="hybridMultilevel"/>
    <w:tmpl w:val="514E78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9488D"/>
    <w:multiLevelType w:val="hybridMultilevel"/>
    <w:tmpl w:val="11D69BC0"/>
    <w:lvl w:ilvl="0" w:tplc="0406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E731D"/>
    <w:multiLevelType w:val="hybridMultilevel"/>
    <w:tmpl w:val="0690059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C2E48"/>
    <w:multiLevelType w:val="hybridMultilevel"/>
    <w:tmpl w:val="9CAE2C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E3058"/>
    <w:multiLevelType w:val="hybridMultilevel"/>
    <w:tmpl w:val="BE9AC0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9111F"/>
    <w:multiLevelType w:val="hybridMultilevel"/>
    <w:tmpl w:val="30AEE0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F7285"/>
    <w:multiLevelType w:val="multilevel"/>
    <w:tmpl w:val="356A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0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8"/>
  </w:num>
  <w:num w:numId="16">
    <w:abstractNumId w:val="9"/>
  </w:num>
  <w:num w:numId="17">
    <w:abstractNumId w:val="15"/>
  </w:num>
  <w:num w:numId="18">
    <w:abstractNumId w:val="5"/>
  </w:num>
  <w:num w:numId="19">
    <w:abstractNumId w:val="19"/>
  </w:num>
  <w:num w:numId="20">
    <w:abstractNumId w:val="2"/>
  </w:num>
  <w:num w:numId="21">
    <w:abstractNumId w:val="6"/>
  </w:num>
  <w:num w:numId="22">
    <w:abstractNumId w:val="14"/>
  </w:num>
  <w:num w:numId="23">
    <w:abstractNumId w:val="2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E9"/>
    <w:rsid w:val="00005669"/>
    <w:rsid w:val="00005C60"/>
    <w:rsid w:val="000110C5"/>
    <w:rsid w:val="00014CFE"/>
    <w:rsid w:val="00016BDC"/>
    <w:rsid w:val="00016C12"/>
    <w:rsid w:val="00023182"/>
    <w:rsid w:val="000269B8"/>
    <w:rsid w:val="000318BF"/>
    <w:rsid w:val="0003244D"/>
    <w:rsid w:val="00056F8E"/>
    <w:rsid w:val="000626D3"/>
    <w:rsid w:val="000722DF"/>
    <w:rsid w:val="000730B1"/>
    <w:rsid w:val="00083D87"/>
    <w:rsid w:val="00092AD9"/>
    <w:rsid w:val="00097C8D"/>
    <w:rsid w:val="000A3F49"/>
    <w:rsid w:val="000A7D52"/>
    <w:rsid w:val="000B06CF"/>
    <w:rsid w:val="000B2E8E"/>
    <w:rsid w:val="000C7DEC"/>
    <w:rsid w:val="000D19A2"/>
    <w:rsid w:val="000D24E8"/>
    <w:rsid w:val="000D630B"/>
    <w:rsid w:val="000E270D"/>
    <w:rsid w:val="000E5E38"/>
    <w:rsid w:val="00100465"/>
    <w:rsid w:val="00100896"/>
    <w:rsid w:val="001016C6"/>
    <w:rsid w:val="00101F23"/>
    <w:rsid w:val="00104AE5"/>
    <w:rsid w:val="0014035F"/>
    <w:rsid w:val="0014112F"/>
    <w:rsid w:val="0014275D"/>
    <w:rsid w:val="00164DB5"/>
    <w:rsid w:val="00177DCA"/>
    <w:rsid w:val="00182F3A"/>
    <w:rsid w:val="001B7724"/>
    <w:rsid w:val="001D26CC"/>
    <w:rsid w:val="001E1293"/>
    <w:rsid w:val="001E19A5"/>
    <w:rsid w:val="001E280E"/>
    <w:rsid w:val="001E5762"/>
    <w:rsid w:val="0020206B"/>
    <w:rsid w:val="002235DC"/>
    <w:rsid w:val="00227923"/>
    <w:rsid w:val="0023077C"/>
    <w:rsid w:val="002311BA"/>
    <w:rsid w:val="00232365"/>
    <w:rsid w:val="00236D2B"/>
    <w:rsid w:val="00237C9B"/>
    <w:rsid w:val="00243BF9"/>
    <w:rsid w:val="0025076A"/>
    <w:rsid w:val="00280FAD"/>
    <w:rsid w:val="00287B55"/>
    <w:rsid w:val="00294D21"/>
    <w:rsid w:val="002B6A9A"/>
    <w:rsid w:val="002C6541"/>
    <w:rsid w:val="002E05E0"/>
    <w:rsid w:val="002F2617"/>
    <w:rsid w:val="002F2718"/>
    <w:rsid w:val="002F4B7B"/>
    <w:rsid w:val="002F7367"/>
    <w:rsid w:val="003045B3"/>
    <w:rsid w:val="00304908"/>
    <w:rsid w:val="00311F5E"/>
    <w:rsid w:val="003125DB"/>
    <w:rsid w:val="00313BF7"/>
    <w:rsid w:val="00325AA5"/>
    <w:rsid w:val="0033420A"/>
    <w:rsid w:val="00345B82"/>
    <w:rsid w:val="003521F3"/>
    <w:rsid w:val="003644E2"/>
    <w:rsid w:val="00364B23"/>
    <w:rsid w:val="003817CA"/>
    <w:rsid w:val="003921F4"/>
    <w:rsid w:val="00393303"/>
    <w:rsid w:val="003A1BFF"/>
    <w:rsid w:val="003E4F18"/>
    <w:rsid w:val="003E6D4C"/>
    <w:rsid w:val="003F5567"/>
    <w:rsid w:val="00414ADD"/>
    <w:rsid w:val="004219DF"/>
    <w:rsid w:val="0044246D"/>
    <w:rsid w:val="00446423"/>
    <w:rsid w:val="00471725"/>
    <w:rsid w:val="00475B47"/>
    <w:rsid w:val="00485F52"/>
    <w:rsid w:val="004A5062"/>
    <w:rsid w:val="004A684C"/>
    <w:rsid w:val="004A7A3E"/>
    <w:rsid w:val="004C2D82"/>
    <w:rsid w:val="004D0600"/>
    <w:rsid w:val="004D7A59"/>
    <w:rsid w:val="004E31C8"/>
    <w:rsid w:val="004E4723"/>
    <w:rsid w:val="00505240"/>
    <w:rsid w:val="0051246D"/>
    <w:rsid w:val="00527D79"/>
    <w:rsid w:val="005318CD"/>
    <w:rsid w:val="00535D2A"/>
    <w:rsid w:val="00536557"/>
    <w:rsid w:val="00555F0C"/>
    <w:rsid w:val="0056036D"/>
    <w:rsid w:val="005609CF"/>
    <w:rsid w:val="00563FEA"/>
    <w:rsid w:val="005654FA"/>
    <w:rsid w:val="005720A6"/>
    <w:rsid w:val="00573250"/>
    <w:rsid w:val="00586054"/>
    <w:rsid w:val="00587520"/>
    <w:rsid w:val="00597A35"/>
    <w:rsid w:val="005A053F"/>
    <w:rsid w:val="005A1F1A"/>
    <w:rsid w:val="005C1C03"/>
    <w:rsid w:val="005C2BC8"/>
    <w:rsid w:val="005C5D81"/>
    <w:rsid w:val="005D576E"/>
    <w:rsid w:val="005E1585"/>
    <w:rsid w:val="005E27CD"/>
    <w:rsid w:val="005E66EB"/>
    <w:rsid w:val="005F3EB6"/>
    <w:rsid w:val="005F669B"/>
    <w:rsid w:val="00604328"/>
    <w:rsid w:val="006156A7"/>
    <w:rsid w:val="00623204"/>
    <w:rsid w:val="006241DE"/>
    <w:rsid w:val="00624B16"/>
    <w:rsid w:val="00627C8D"/>
    <w:rsid w:val="00641A30"/>
    <w:rsid w:val="006420F4"/>
    <w:rsid w:val="006428BC"/>
    <w:rsid w:val="00646C12"/>
    <w:rsid w:val="00651609"/>
    <w:rsid w:val="00670245"/>
    <w:rsid w:val="00697FB5"/>
    <w:rsid w:val="006A6DFF"/>
    <w:rsid w:val="006C7455"/>
    <w:rsid w:val="006E68F7"/>
    <w:rsid w:val="006F3E76"/>
    <w:rsid w:val="006F5FBE"/>
    <w:rsid w:val="0071175F"/>
    <w:rsid w:val="00717565"/>
    <w:rsid w:val="00720AC0"/>
    <w:rsid w:val="007217E1"/>
    <w:rsid w:val="00723072"/>
    <w:rsid w:val="007444A5"/>
    <w:rsid w:val="007447D6"/>
    <w:rsid w:val="00761AE8"/>
    <w:rsid w:val="0077426D"/>
    <w:rsid w:val="00784F35"/>
    <w:rsid w:val="00791B37"/>
    <w:rsid w:val="00794503"/>
    <w:rsid w:val="00796407"/>
    <w:rsid w:val="007A1A4C"/>
    <w:rsid w:val="007A60F4"/>
    <w:rsid w:val="007A6B95"/>
    <w:rsid w:val="007A786D"/>
    <w:rsid w:val="007A7ABF"/>
    <w:rsid w:val="007B1599"/>
    <w:rsid w:val="007D051E"/>
    <w:rsid w:val="007E2966"/>
    <w:rsid w:val="007E666F"/>
    <w:rsid w:val="007F550F"/>
    <w:rsid w:val="007F6A84"/>
    <w:rsid w:val="008074D4"/>
    <w:rsid w:val="00820D6F"/>
    <w:rsid w:val="008301B4"/>
    <w:rsid w:val="00832449"/>
    <w:rsid w:val="00843E13"/>
    <w:rsid w:val="00855EB5"/>
    <w:rsid w:val="00855FAC"/>
    <w:rsid w:val="00856B45"/>
    <w:rsid w:val="008671C1"/>
    <w:rsid w:val="00881F34"/>
    <w:rsid w:val="00882F48"/>
    <w:rsid w:val="00884773"/>
    <w:rsid w:val="0089176A"/>
    <w:rsid w:val="008A0788"/>
    <w:rsid w:val="008D55DA"/>
    <w:rsid w:val="008D6D06"/>
    <w:rsid w:val="008E350F"/>
    <w:rsid w:val="008E7E8A"/>
    <w:rsid w:val="008F0C06"/>
    <w:rsid w:val="009048B5"/>
    <w:rsid w:val="009060C2"/>
    <w:rsid w:val="00916538"/>
    <w:rsid w:val="00925B4A"/>
    <w:rsid w:val="0093272A"/>
    <w:rsid w:val="00963142"/>
    <w:rsid w:val="0096514D"/>
    <w:rsid w:val="0098116D"/>
    <w:rsid w:val="00981D75"/>
    <w:rsid w:val="009A44DB"/>
    <w:rsid w:val="009B4F6E"/>
    <w:rsid w:val="009C16EB"/>
    <w:rsid w:val="009C6FE9"/>
    <w:rsid w:val="009D4EB9"/>
    <w:rsid w:val="009D53E4"/>
    <w:rsid w:val="009D6D97"/>
    <w:rsid w:val="009D73C4"/>
    <w:rsid w:val="009E75CF"/>
    <w:rsid w:val="009F3B4A"/>
    <w:rsid w:val="00A02E66"/>
    <w:rsid w:val="00A12816"/>
    <w:rsid w:val="00A24012"/>
    <w:rsid w:val="00A5169E"/>
    <w:rsid w:val="00A5335D"/>
    <w:rsid w:val="00A7510D"/>
    <w:rsid w:val="00A80038"/>
    <w:rsid w:val="00A81A18"/>
    <w:rsid w:val="00A83539"/>
    <w:rsid w:val="00A86914"/>
    <w:rsid w:val="00A87209"/>
    <w:rsid w:val="00A92958"/>
    <w:rsid w:val="00A96483"/>
    <w:rsid w:val="00AA5A1C"/>
    <w:rsid w:val="00AE1BAC"/>
    <w:rsid w:val="00AE517F"/>
    <w:rsid w:val="00AE649A"/>
    <w:rsid w:val="00AF4B76"/>
    <w:rsid w:val="00B05374"/>
    <w:rsid w:val="00B06295"/>
    <w:rsid w:val="00B11531"/>
    <w:rsid w:val="00B1332A"/>
    <w:rsid w:val="00B21E6F"/>
    <w:rsid w:val="00B37B24"/>
    <w:rsid w:val="00B67262"/>
    <w:rsid w:val="00B67E65"/>
    <w:rsid w:val="00B74655"/>
    <w:rsid w:val="00B837F5"/>
    <w:rsid w:val="00BA5101"/>
    <w:rsid w:val="00BB165D"/>
    <w:rsid w:val="00BC3384"/>
    <w:rsid w:val="00BD1C0A"/>
    <w:rsid w:val="00BD6A9A"/>
    <w:rsid w:val="00BE1D27"/>
    <w:rsid w:val="00BE435C"/>
    <w:rsid w:val="00BF5E31"/>
    <w:rsid w:val="00BF69C9"/>
    <w:rsid w:val="00C02A52"/>
    <w:rsid w:val="00C03F1D"/>
    <w:rsid w:val="00C12B32"/>
    <w:rsid w:val="00C14C37"/>
    <w:rsid w:val="00C2125D"/>
    <w:rsid w:val="00C21F82"/>
    <w:rsid w:val="00C2360C"/>
    <w:rsid w:val="00C464FE"/>
    <w:rsid w:val="00C508F2"/>
    <w:rsid w:val="00C526E5"/>
    <w:rsid w:val="00C660CE"/>
    <w:rsid w:val="00C75B2C"/>
    <w:rsid w:val="00C818A1"/>
    <w:rsid w:val="00C82231"/>
    <w:rsid w:val="00C83932"/>
    <w:rsid w:val="00C90E1C"/>
    <w:rsid w:val="00C95B0A"/>
    <w:rsid w:val="00CA4B32"/>
    <w:rsid w:val="00CB4AE7"/>
    <w:rsid w:val="00CC6D4E"/>
    <w:rsid w:val="00CF3B2F"/>
    <w:rsid w:val="00D01090"/>
    <w:rsid w:val="00D0415A"/>
    <w:rsid w:val="00D05FDB"/>
    <w:rsid w:val="00D23470"/>
    <w:rsid w:val="00D42255"/>
    <w:rsid w:val="00D45168"/>
    <w:rsid w:val="00D55102"/>
    <w:rsid w:val="00D64698"/>
    <w:rsid w:val="00D65931"/>
    <w:rsid w:val="00D6693C"/>
    <w:rsid w:val="00D919F4"/>
    <w:rsid w:val="00DA0A00"/>
    <w:rsid w:val="00DA64BB"/>
    <w:rsid w:val="00DB211E"/>
    <w:rsid w:val="00DB7249"/>
    <w:rsid w:val="00DC03E3"/>
    <w:rsid w:val="00DC17FB"/>
    <w:rsid w:val="00DC5095"/>
    <w:rsid w:val="00DD2EF9"/>
    <w:rsid w:val="00DD4216"/>
    <w:rsid w:val="00DE134E"/>
    <w:rsid w:val="00DE70F0"/>
    <w:rsid w:val="00E03662"/>
    <w:rsid w:val="00E11435"/>
    <w:rsid w:val="00E11C2D"/>
    <w:rsid w:val="00E128A2"/>
    <w:rsid w:val="00E16E10"/>
    <w:rsid w:val="00E323A3"/>
    <w:rsid w:val="00E339A4"/>
    <w:rsid w:val="00E33E0F"/>
    <w:rsid w:val="00E36E8E"/>
    <w:rsid w:val="00E3767B"/>
    <w:rsid w:val="00E437DE"/>
    <w:rsid w:val="00E46FB1"/>
    <w:rsid w:val="00E70A3B"/>
    <w:rsid w:val="00E71250"/>
    <w:rsid w:val="00E72BBE"/>
    <w:rsid w:val="00E84975"/>
    <w:rsid w:val="00E95450"/>
    <w:rsid w:val="00EB78B2"/>
    <w:rsid w:val="00EC294F"/>
    <w:rsid w:val="00EC73E9"/>
    <w:rsid w:val="00ED45EA"/>
    <w:rsid w:val="00F001A3"/>
    <w:rsid w:val="00F00DF9"/>
    <w:rsid w:val="00F35832"/>
    <w:rsid w:val="00F428FF"/>
    <w:rsid w:val="00F43625"/>
    <w:rsid w:val="00F479D4"/>
    <w:rsid w:val="00F67D9C"/>
    <w:rsid w:val="00F74EEE"/>
    <w:rsid w:val="00F76976"/>
    <w:rsid w:val="00F77F29"/>
    <w:rsid w:val="00F944B7"/>
    <w:rsid w:val="00FA40FB"/>
    <w:rsid w:val="00FB18FB"/>
    <w:rsid w:val="00FB212A"/>
    <w:rsid w:val="00FC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B062B8"/>
  <w15:docId w15:val="{A4D620B3-CDD7-432F-809B-48EF2C13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37C9B"/>
    <w:pPr>
      <w:numPr>
        <w:numId w:val="1"/>
      </w:numPr>
      <w:tabs>
        <w:tab w:val="left" w:pos="142"/>
      </w:tabs>
      <w:spacing w:after="120" w:line="276" w:lineRule="auto"/>
      <w:ind w:left="0" w:firstLine="0"/>
      <w:outlineLvl w:val="0"/>
    </w:pPr>
    <w:rPr>
      <w:rFonts w:ascii="Arial" w:hAnsi="Arial" w:cs="Arial"/>
      <w:b/>
      <w:color w:val="000000"/>
      <w:sz w:val="22"/>
      <w:lang w:val="en-GB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37C9B"/>
    <w:pPr>
      <w:numPr>
        <w:ilvl w:val="1"/>
        <w:numId w:val="1"/>
      </w:numPr>
      <w:tabs>
        <w:tab w:val="left" w:pos="142"/>
        <w:tab w:val="num" w:pos="709"/>
      </w:tabs>
      <w:spacing w:after="120" w:line="276" w:lineRule="auto"/>
      <w:ind w:left="0" w:firstLine="0"/>
      <w:outlineLvl w:val="1"/>
    </w:pPr>
    <w:rPr>
      <w:rFonts w:ascii="Georgia" w:hAnsi="Georgia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C9B"/>
    <w:pPr>
      <w:tabs>
        <w:tab w:val="left" w:pos="142"/>
      </w:tabs>
      <w:spacing w:after="200" w:line="276" w:lineRule="auto"/>
      <w:outlineLvl w:val="2"/>
    </w:pPr>
    <w:rPr>
      <w:rFonts w:ascii="Georgia" w:hAnsi="Georgia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C6FE9"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C6FE9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rsid w:val="009C6FE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C6F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C6FE9"/>
  </w:style>
  <w:style w:type="paragraph" w:styleId="BodyTextIndent">
    <w:name w:val="Body Text Indent"/>
    <w:basedOn w:val="Normal"/>
    <w:link w:val="BodyTextIndentChar"/>
    <w:rsid w:val="009C6FE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6FE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aliases w:val="Heading 2_sj,List Paragraph1,Listenabsatz1"/>
    <w:basedOn w:val="Normal"/>
    <w:link w:val="ListParagraphChar"/>
    <w:uiPriority w:val="34"/>
    <w:qFormat/>
    <w:rsid w:val="00D01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62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44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4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A5062"/>
    <w:rPr>
      <w:color w:val="0078B6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7C9B"/>
    <w:rPr>
      <w:rFonts w:ascii="Georgia" w:eastAsia="Times New Roman" w:hAnsi="Georgia" w:cs="Times New Roman"/>
      <w:b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37C9B"/>
    <w:rPr>
      <w:rFonts w:ascii="Arial" w:eastAsia="Times New Roman" w:hAnsi="Arial" w:cs="Arial"/>
      <w:b/>
      <w:color w:val="000000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470"/>
    <w:pPr>
      <w:tabs>
        <w:tab w:val="left" w:pos="142"/>
      </w:tabs>
      <w:spacing w:after="200" w:line="276" w:lineRule="auto"/>
    </w:pPr>
    <w:rPr>
      <w:rFonts w:ascii="Georgia" w:hAnsi="Georgia"/>
      <w:i/>
      <w:sz w:val="18"/>
      <w:szCs w:val="1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23470"/>
    <w:rPr>
      <w:rFonts w:ascii="Georgia" w:eastAsia="Times New Roman" w:hAnsi="Georgia" w:cs="Times New Roman"/>
      <w:i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37C9B"/>
    <w:rPr>
      <w:rFonts w:ascii="Georgia" w:eastAsia="Times New Roman" w:hAnsi="Georgia" w:cs="Times New Roman"/>
      <w:b/>
      <w:sz w:val="20"/>
      <w:szCs w:val="20"/>
      <w:lang w:val="en-US"/>
    </w:rPr>
  </w:style>
  <w:style w:type="paragraph" w:customStyle="1" w:styleId="Standardtext">
    <w:name w:val="Standard text"/>
    <w:basedOn w:val="BodyTextIndent"/>
    <w:link w:val="StandardtextZchn"/>
    <w:qFormat/>
    <w:rsid w:val="00D23470"/>
    <w:pPr>
      <w:spacing w:after="120" w:line="276" w:lineRule="auto"/>
      <w:ind w:left="0" w:firstLine="0"/>
    </w:pPr>
    <w:rPr>
      <w:rFonts w:ascii="Georgia" w:hAnsi="Georgia" w:cs="Times New Roman"/>
    </w:rPr>
  </w:style>
  <w:style w:type="character" w:customStyle="1" w:styleId="StandardtextZchn">
    <w:name w:val="Standard text Zchn"/>
    <w:basedOn w:val="BodyTextIndentChar"/>
    <w:link w:val="Standardtext"/>
    <w:rsid w:val="00D23470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Header2">
    <w:name w:val="Header 2"/>
    <w:basedOn w:val="ListParagraph"/>
    <w:link w:val="Header2Zchn"/>
    <w:qFormat/>
    <w:rsid w:val="00D23470"/>
    <w:pPr>
      <w:spacing w:after="120" w:line="276" w:lineRule="auto"/>
      <w:ind w:hanging="360"/>
    </w:pPr>
    <w:rPr>
      <w:rFonts w:ascii="Arial" w:hAnsi="Arial" w:cs="Arial"/>
      <w:b/>
      <w:color w:val="000000"/>
      <w:lang w:val="en-GB"/>
    </w:rPr>
  </w:style>
  <w:style w:type="character" w:customStyle="1" w:styleId="Header2Zchn">
    <w:name w:val="Header 2 Zchn"/>
    <w:basedOn w:val="DefaultParagraphFont"/>
    <w:link w:val="Header2"/>
    <w:rsid w:val="00D23470"/>
    <w:rPr>
      <w:rFonts w:ascii="Arial" w:eastAsia="Times New Roman" w:hAnsi="Arial" w:cs="Arial"/>
      <w:b/>
      <w:color w:val="000000"/>
      <w:sz w:val="24"/>
      <w:szCs w:val="24"/>
      <w:lang w:val="en-GB"/>
    </w:rPr>
  </w:style>
  <w:style w:type="paragraph" w:customStyle="1" w:styleId="Header3b">
    <w:name w:val="Header 3b"/>
    <w:basedOn w:val="ListParagraph"/>
    <w:link w:val="Header3bZchn"/>
    <w:qFormat/>
    <w:rsid w:val="00D23470"/>
    <w:pPr>
      <w:spacing w:after="120" w:line="276" w:lineRule="auto"/>
      <w:ind w:hanging="360"/>
    </w:pPr>
    <w:rPr>
      <w:rFonts w:ascii="Georgia" w:hAnsi="Georgia"/>
      <w:sz w:val="20"/>
      <w:szCs w:val="22"/>
    </w:rPr>
  </w:style>
  <w:style w:type="character" w:customStyle="1" w:styleId="ListParagraphChar">
    <w:name w:val="List Paragraph Char"/>
    <w:aliases w:val="Heading 2_sj Char,List Paragraph1 Char,Listenabsatz1 Char"/>
    <w:basedOn w:val="DefaultParagraphFont"/>
    <w:link w:val="ListParagraph"/>
    <w:uiPriority w:val="34"/>
    <w:rsid w:val="001411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F3EB6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3EB6"/>
    <w:rPr>
      <w:rFonts w:ascii="Arial" w:eastAsia="Times New Roman" w:hAnsi="Arial" w:cs="Arial"/>
      <w:sz w:val="20"/>
      <w:szCs w:val="20"/>
      <w:lang w:eastAsia="de-DE"/>
    </w:rPr>
  </w:style>
  <w:style w:type="character" w:styleId="FootnoteReference">
    <w:name w:val="footnote reference"/>
    <w:uiPriority w:val="99"/>
    <w:unhideWhenUsed/>
    <w:rsid w:val="005F3EB6"/>
    <w:rPr>
      <w:vertAlign w:val="superscript"/>
    </w:rPr>
  </w:style>
  <w:style w:type="table" w:styleId="TableGrid">
    <w:name w:val="Table Grid"/>
    <w:basedOn w:val="TableNormal"/>
    <w:uiPriority w:val="39"/>
    <w:rsid w:val="005F3E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483"/>
    <w:rPr>
      <w:color w:val="605E5C"/>
      <w:shd w:val="clear" w:color="auto" w:fill="E1DFDD"/>
    </w:rPr>
  </w:style>
  <w:style w:type="character" w:customStyle="1" w:styleId="Header3bZchn">
    <w:name w:val="Header 3b Zchn"/>
    <w:basedOn w:val="ListParagraphChar"/>
    <w:link w:val="Header3b"/>
    <w:rsid w:val="006156A7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0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0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05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509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0A7D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60F4"/>
    <w:pPr>
      <w:spacing w:before="100" w:beforeAutospacing="1" w:after="100" w:afterAutospacing="1"/>
    </w:pPr>
    <w:rPr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6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65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47D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D6D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23A3"/>
    <w:rPr>
      <w:color w:val="00B7E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2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etten.overheid.nl/BWBR0010215/2014-12-12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addenzee.nl/overheid/natura-2000/bibliothee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nds-voris.de/jportal/?quelle=jlink&amp;query=WattenmeerNatPG+ND&amp;psml=bsvorisprod.psml&amp;max=true&amp;aiz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gendavoorhetwaddengebied2050.nl/fileadmin/content/ga_wadden2050/pdf/Agenda-voor-het-Waddengebied-2050.pdf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waddenzee.nl/themas/militaire-activiteiten/beleid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0B3C-413D-403F-ABE4-DAC9DCD2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CWSS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Folkert deJong</dc:creator>
  <cp:lastModifiedBy>Julia Busch</cp:lastModifiedBy>
  <cp:revision>3</cp:revision>
  <cp:lastPrinted>2017-12-13T11:07:00Z</cp:lastPrinted>
  <dcterms:created xsi:type="dcterms:W3CDTF">2021-05-21T11:18:00Z</dcterms:created>
  <dcterms:modified xsi:type="dcterms:W3CDTF">2021-05-21T11:19:00Z</dcterms:modified>
</cp:coreProperties>
</file>