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DE3E" w14:textId="77777777" w:rsidR="003268D8" w:rsidRPr="00641DC3" w:rsidRDefault="003268D8" w:rsidP="003268D8">
      <w:pPr>
        <w:spacing w:line="360" w:lineRule="auto"/>
        <w:jc w:val="center"/>
        <w:rPr>
          <w:sz w:val="20"/>
          <w:szCs w:val="20"/>
          <w:lang w:val="en-GB"/>
        </w:rPr>
      </w:pPr>
      <w:r w:rsidRPr="00641DC3">
        <w:rPr>
          <w:noProof/>
          <w:sz w:val="20"/>
          <w:szCs w:val="20"/>
          <w:lang w:val="de-DE" w:eastAsia="de-DE"/>
        </w:rPr>
        <w:drawing>
          <wp:anchor distT="0" distB="0" distL="114300" distR="114300" simplePos="0" relativeHeight="251660288" behindDoc="1" locked="0" layoutInCell="1" allowOverlap="1" wp14:anchorId="671A2B32" wp14:editId="71F80C6E">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641DC3">
        <w:rPr>
          <w:rFonts w:ascii="Arial" w:eastAsia="Calibri" w:hAnsi="Arial" w:cs="Arial"/>
          <w:color w:val="0078B6"/>
          <w:sz w:val="28"/>
          <w:szCs w:val="36"/>
          <w:lang w:val="en-GB"/>
        </w:rPr>
        <w:t>MEETING DOCUMENT</w:t>
      </w:r>
    </w:p>
    <w:p w14:paraId="437BC066" w14:textId="11E34616" w:rsidR="003268D8" w:rsidRPr="00641DC3" w:rsidRDefault="00CA208A" w:rsidP="003268D8">
      <w:pPr>
        <w:spacing w:after="200" w:line="276" w:lineRule="auto"/>
        <w:jc w:val="center"/>
        <w:rPr>
          <w:rFonts w:ascii="Arial" w:eastAsiaTheme="minorHAnsi" w:hAnsi="Arial" w:cs="Arial"/>
          <w:b/>
          <w:szCs w:val="36"/>
          <w:lang w:val="en-GB"/>
        </w:rPr>
      </w:pPr>
      <w:r w:rsidRPr="00641DC3">
        <w:rPr>
          <w:rFonts w:ascii="Arial" w:eastAsiaTheme="minorHAnsi" w:hAnsi="Arial" w:cs="Arial"/>
          <w:b/>
          <w:szCs w:val="36"/>
          <w:lang w:val="en-GB"/>
        </w:rPr>
        <w:t>Task Group World Heritage</w:t>
      </w:r>
      <w:r w:rsidR="003268D8" w:rsidRPr="00641DC3">
        <w:rPr>
          <w:rFonts w:ascii="Arial" w:eastAsiaTheme="minorHAnsi" w:hAnsi="Arial" w:cs="Arial"/>
          <w:b/>
          <w:szCs w:val="36"/>
          <w:lang w:val="en-GB"/>
        </w:rPr>
        <w:t xml:space="preserve"> (</w:t>
      </w:r>
      <w:r w:rsidRPr="00641DC3">
        <w:rPr>
          <w:rFonts w:ascii="Arial" w:eastAsiaTheme="minorHAnsi" w:hAnsi="Arial" w:cs="Arial"/>
          <w:b/>
          <w:szCs w:val="36"/>
          <w:lang w:val="en-GB"/>
        </w:rPr>
        <w:t>TG-WH</w:t>
      </w:r>
      <w:r w:rsidR="00495F8E" w:rsidRPr="00641DC3">
        <w:rPr>
          <w:rFonts w:ascii="Arial" w:eastAsiaTheme="minorHAnsi" w:hAnsi="Arial" w:cs="Arial"/>
          <w:b/>
          <w:szCs w:val="36"/>
          <w:lang w:val="en-GB"/>
        </w:rPr>
        <w:t xml:space="preserve"> 30</w:t>
      </w:r>
      <w:r w:rsidR="003268D8" w:rsidRPr="00641DC3">
        <w:rPr>
          <w:rFonts w:ascii="Arial" w:eastAsiaTheme="minorHAnsi" w:hAnsi="Arial" w:cs="Arial"/>
          <w:b/>
          <w:szCs w:val="36"/>
          <w:lang w:val="en-GB"/>
        </w:rPr>
        <w:t xml:space="preserve">) </w:t>
      </w:r>
    </w:p>
    <w:p w14:paraId="7D90D4A7" w14:textId="41099D37" w:rsidR="003268D8" w:rsidRPr="00641DC3" w:rsidRDefault="00CA208A" w:rsidP="003268D8">
      <w:pPr>
        <w:spacing w:after="200" w:line="276" w:lineRule="auto"/>
        <w:contextualSpacing/>
        <w:jc w:val="center"/>
        <w:rPr>
          <w:rFonts w:ascii="Georgia" w:eastAsia="Batang" w:hAnsi="Georgia"/>
          <w:sz w:val="20"/>
          <w:szCs w:val="20"/>
          <w:lang w:val="en-GB" w:eastAsia="ko-KR"/>
        </w:rPr>
      </w:pPr>
      <w:r w:rsidRPr="00641DC3">
        <w:rPr>
          <w:rFonts w:ascii="Georgia" w:eastAsia="Batang" w:hAnsi="Georgia"/>
          <w:sz w:val="20"/>
          <w:szCs w:val="20"/>
          <w:lang w:val="en-GB" w:eastAsia="ko-KR"/>
        </w:rPr>
        <w:t>29</w:t>
      </w:r>
      <w:r w:rsidR="003268D8" w:rsidRPr="00641DC3">
        <w:rPr>
          <w:rFonts w:ascii="Georgia" w:eastAsia="Batang" w:hAnsi="Georgia"/>
          <w:sz w:val="20"/>
          <w:szCs w:val="20"/>
          <w:lang w:val="en-GB" w:eastAsia="ko-KR"/>
        </w:rPr>
        <w:t xml:space="preserve"> </w:t>
      </w:r>
      <w:r w:rsidRPr="00641DC3">
        <w:rPr>
          <w:rFonts w:ascii="Georgia" w:eastAsia="Batang" w:hAnsi="Georgia"/>
          <w:sz w:val="20"/>
          <w:szCs w:val="20"/>
          <w:lang w:val="en-GB" w:eastAsia="ko-KR"/>
        </w:rPr>
        <w:t>April</w:t>
      </w:r>
      <w:r w:rsidR="00495F8E" w:rsidRPr="00641DC3">
        <w:rPr>
          <w:rFonts w:ascii="Georgia" w:eastAsia="Batang" w:hAnsi="Georgia"/>
          <w:sz w:val="20"/>
          <w:szCs w:val="20"/>
          <w:lang w:val="en-GB" w:eastAsia="ko-KR"/>
        </w:rPr>
        <w:t xml:space="preserve"> 20</w:t>
      </w:r>
      <w:r w:rsidRPr="00641DC3">
        <w:rPr>
          <w:rFonts w:ascii="Georgia" w:eastAsia="Batang" w:hAnsi="Georgia"/>
          <w:sz w:val="20"/>
          <w:szCs w:val="20"/>
          <w:lang w:val="en-GB" w:eastAsia="ko-KR"/>
        </w:rPr>
        <w:t>20</w:t>
      </w:r>
    </w:p>
    <w:p w14:paraId="383B1570" w14:textId="74E507B2" w:rsidR="003268D8" w:rsidRPr="00641DC3" w:rsidRDefault="00CA208A" w:rsidP="003268D8">
      <w:pPr>
        <w:spacing w:after="200" w:line="276" w:lineRule="auto"/>
        <w:contextualSpacing/>
        <w:jc w:val="center"/>
        <w:rPr>
          <w:rFonts w:ascii="Georgia" w:eastAsia="Batang" w:hAnsi="Georgia"/>
          <w:sz w:val="20"/>
          <w:szCs w:val="20"/>
          <w:lang w:val="en-GB" w:eastAsia="ko-KR"/>
        </w:rPr>
      </w:pPr>
      <w:r w:rsidRPr="00641DC3">
        <w:rPr>
          <w:rFonts w:ascii="Georgia" w:eastAsia="Batang" w:hAnsi="Georgia"/>
          <w:sz w:val="20"/>
          <w:szCs w:val="20"/>
          <w:lang w:val="en-GB" w:eastAsia="ko-KR"/>
        </w:rPr>
        <w:t>Virtual Meeting</w:t>
      </w:r>
    </w:p>
    <w:p w14:paraId="4DB22C73" w14:textId="77777777" w:rsidR="003D6D11" w:rsidRPr="00641DC3" w:rsidRDefault="003D6D11" w:rsidP="00884A64">
      <w:pPr>
        <w:pBdr>
          <w:bottom w:val="single" w:sz="6" w:space="1" w:color="auto"/>
        </w:pBdr>
        <w:spacing w:after="120" w:line="276" w:lineRule="auto"/>
        <w:rPr>
          <w:sz w:val="20"/>
          <w:szCs w:val="20"/>
          <w:lang w:val="en-GB"/>
        </w:rPr>
      </w:pPr>
    </w:p>
    <w:p w14:paraId="47600B8C" w14:textId="77777777" w:rsidR="00884A64" w:rsidRPr="00641DC3" w:rsidRDefault="00884A64" w:rsidP="00884A64">
      <w:pPr>
        <w:pBdr>
          <w:bottom w:val="single" w:sz="6" w:space="1" w:color="auto"/>
        </w:pBdr>
        <w:spacing w:after="120" w:line="276" w:lineRule="auto"/>
        <w:rPr>
          <w:sz w:val="20"/>
          <w:szCs w:val="20"/>
          <w:lang w:val="en-GB"/>
        </w:rPr>
      </w:pPr>
    </w:p>
    <w:p w14:paraId="4AA7D68C" w14:textId="77777777" w:rsidR="003268D8" w:rsidRPr="00641DC3" w:rsidRDefault="003268D8" w:rsidP="00884A64">
      <w:pPr>
        <w:pBdr>
          <w:bottom w:val="single" w:sz="6" w:space="1" w:color="auto"/>
        </w:pBdr>
        <w:spacing w:after="120" w:line="276" w:lineRule="auto"/>
        <w:rPr>
          <w:rFonts w:ascii="Georgia" w:hAnsi="Georgia"/>
          <w:sz w:val="18"/>
          <w:szCs w:val="20"/>
          <w:lang w:val="en-GB"/>
        </w:rPr>
      </w:pPr>
    </w:p>
    <w:p w14:paraId="23DE86C9" w14:textId="5479D08A" w:rsidR="007D5514" w:rsidRPr="00641DC3" w:rsidRDefault="003D6D11" w:rsidP="006607D8">
      <w:pPr>
        <w:tabs>
          <w:tab w:val="left" w:pos="2160"/>
        </w:tabs>
        <w:spacing w:after="200" w:line="276" w:lineRule="auto"/>
        <w:rPr>
          <w:rFonts w:ascii="Georgia" w:hAnsi="Georgia"/>
          <w:b/>
          <w:sz w:val="20"/>
          <w:szCs w:val="22"/>
          <w:lang w:val="en-GB"/>
        </w:rPr>
      </w:pPr>
      <w:r w:rsidRPr="00641DC3">
        <w:rPr>
          <w:rFonts w:ascii="Georgia" w:hAnsi="Georgia"/>
          <w:b/>
          <w:sz w:val="20"/>
          <w:szCs w:val="22"/>
          <w:lang w:val="en-GB"/>
        </w:rPr>
        <w:t>Agenda Item:</w:t>
      </w:r>
      <w:r w:rsidRPr="00641DC3">
        <w:rPr>
          <w:rFonts w:ascii="Georgia" w:hAnsi="Georgia"/>
          <w:b/>
          <w:sz w:val="20"/>
          <w:szCs w:val="22"/>
          <w:lang w:val="en-GB"/>
        </w:rPr>
        <w:tab/>
      </w:r>
      <w:r w:rsidR="00641DC3" w:rsidRPr="00641DC3">
        <w:rPr>
          <w:rFonts w:ascii="Georgia" w:hAnsi="Georgia"/>
          <w:b/>
          <w:sz w:val="20"/>
          <w:szCs w:val="22"/>
          <w:lang w:val="en-GB"/>
        </w:rPr>
        <w:t>7</w:t>
      </w:r>
    </w:p>
    <w:p w14:paraId="2AE5A343" w14:textId="313A6615" w:rsidR="007D5514" w:rsidRPr="00641DC3" w:rsidRDefault="003D6D11" w:rsidP="006607D8">
      <w:pPr>
        <w:tabs>
          <w:tab w:val="left" w:pos="2160"/>
        </w:tabs>
        <w:spacing w:after="200" w:line="276" w:lineRule="auto"/>
        <w:rPr>
          <w:rFonts w:ascii="Georgia" w:hAnsi="Georgia"/>
          <w:sz w:val="20"/>
          <w:szCs w:val="22"/>
          <w:lang w:val="en-GB"/>
        </w:rPr>
      </w:pPr>
      <w:r w:rsidRPr="00641DC3">
        <w:rPr>
          <w:rFonts w:ascii="Georgia" w:hAnsi="Georgia"/>
          <w:b/>
          <w:sz w:val="20"/>
          <w:szCs w:val="22"/>
          <w:lang w:val="en-GB"/>
        </w:rPr>
        <w:t>Subject:</w:t>
      </w:r>
      <w:r w:rsidRPr="00641DC3">
        <w:rPr>
          <w:rFonts w:ascii="Georgia" w:hAnsi="Georgia"/>
          <w:b/>
          <w:sz w:val="20"/>
          <w:szCs w:val="22"/>
          <w:lang w:val="en-GB"/>
        </w:rPr>
        <w:tab/>
      </w:r>
      <w:r w:rsidR="00CA208A" w:rsidRPr="00641DC3">
        <w:rPr>
          <w:rFonts w:ascii="Georgia" w:hAnsi="Georgia"/>
          <w:b/>
          <w:sz w:val="20"/>
          <w:szCs w:val="22"/>
          <w:lang w:val="en-GB"/>
        </w:rPr>
        <w:t>Cooperation with Swiss watch company “Oris”</w:t>
      </w:r>
    </w:p>
    <w:p w14:paraId="46B51DCD" w14:textId="7D4AC6B2" w:rsidR="007D5514" w:rsidRPr="00641DC3" w:rsidRDefault="003D6D11" w:rsidP="006607D8">
      <w:pPr>
        <w:tabs>
          <w:tab w:val="left" w:pos="2160"/>
        </w:tabs>
        <w:spacing w:after="200" w:line="276" w:lineRule="auto"/>
        <w:rPr>
          <w:rFonts w:ascii="Georgia" w:hAnsi="Georgia"/>
          <w:b/>
          <w:sz w:val="20"/>
          <w:szCs w:val="22"/>
          <w:lang w:val="en-GB"/>
        </w:rPr>
      </w:pPr>
      <w:r w:rsidRPr="00641DC3">
        <w:rPr>
          <w:rFonts w:ascii="Georgia" w:hAnsi="Georgia"/>
          <w:b/>
          <w:sz w:val="20"/>
          <w:szCs w:val="22"/>
          <w:lang w:val="en-GB"/>
        </w:rPr>
        <w:t>Document No.</w:t>
      </w:r>
      <w:r w:rsidR="00884A64" w:rsidRPr="00641DC3">
        <w:rPr>
          <w:rFonts w:ascii="Georgia" w:hAnsi="Georgia"/>
          <w:b/>
          <w:sz w:val="20"/>
          <w:szCs w:val="22"/>
          <w:lang w:val="en-GB"/>
        </w:rPr>
        <w:t>:</w:t>
      </w:r>
      <w:r w:rsidRPr="00641DC3">
        <w:rPr>
          <w:rFonts w:ascii="Georgia" w:hAnsi="Georgia"/>
          <w:b/>
          <w:sz w:val="20"/>
          <w:szCs w:val="22"/>
          <w:lang w:val="en-GB"/>
        </w:rPr>
        <w:tab/>
      </w:r>
      <w:r w:rsidR="00CA208A" w:rsidRPr="00641DC3">
        <w:rPr>
          <w:rFonts w:ascii="Georgia" w:hAnsi="Georgia"/>
          <w:sz w:val="20"/>
          <w:szCs w:val="22"/>
          <w:lang w:val="en-GB"/>
        </w:rPr>
        <w:t>TG-WH</w:t>
      </w:r>
      <w:r w:rsidR="00495F8E" w:rsidRPr="00641DC3">
        <w:rPr>
          <w:rFonts w:ascii="Georgia" w:hAnsi="Georgia"/>
          <w:sz w:val="20"/>
          <w:szCs w:val="22"/>
          <w:lang w:val="en-GB"/>
        </w:rPr>
        <w:t xml:space="preserve"> 30</w:t>
      </w:r>
      <w:r w:rsidR="00E05DFD" w:rsidRPr="00641DC3">
        <w:rPr>
          <w:rFonts w:ascii="Georgia" w:hAnsi="Georgia"/>
          <w:sz w:val="20"/>
          <w:szCs w:val="22"/>
          <w:lang w:val="en-GB"/>
        </w:rPr>
        <w:t>/</w:t>
      </w:r>
      <w:r w:rsidR="00A87827">
        <w:rPr>
          <w:rFonts w:ascii="Georgia" w:hAnsi="Georgia"/>
          <w:sz w:val="20"/>
          <w:szCs w:val="22"/>
          <w:lang w:val="en-GB"/>
        </w:rPr>
        <w:t>5</w:t>
      </w:r>
      <w:r w:rsidR="00E05DFD" w:rsidRPr="00641DC3">
        <w:rPr>
          <w:rFonts w:ascii="Georgia" w:hAnsi="Georgia"/>
          <w:sz w:val="20"/>
          <w:szCs w:val="22"/>
          <w:lang w:val="en-GB"/>
        </w:rPr>
        <w:t>/</w:t>
      </w:r>
      <w:r w:rsidR="00641DC3" w:rsidRPr="00641DC3">
        <w:rPr>
          <w:rFonts w:ascii="Georgia" w:hAnsi="Georgia"/>
          <w:sz w:val="20"/>
          <w:szCs w:val="22"/>
          <w:lang w:val="en-GB"/>
        </w:rPr>
        <w:t>1</w:t>
      </w:r>
    </w:p>
    <w:p w14:paraId="2D4520DC" w14:textId="48FABF95" w:rsidR="003D6D11" w:rsidRPr="00641DC3" w:rsidRDefault="003D6D11" w:rsidP="006607D8">
      <w:pPr>
        <w:tabs>
          <w:tab w:val="left" w:pos="2160"/>
        </w:tabs>
        <w:spacing w:after="200" w:line="276" w:lineRule="auto"/>
        <w:rPr>
          <w:rFonts w:ascii="Georgia" w:hAnsi="Georgia"/>
          <w:b/>
          <w:sz w:val="20"/>
          <w:szCs w:val="22"/>
          <w:lang w:val="en-GB"/>
        </w:rPr>
      </w:pPr>
      <w:r w:rsidRPr="00641DC3">
        <w:rPr>
          <w:rFonts w:ascii="Georgia" w:hAnsi="Georgia"/>
          <w:b/>
          <w:sz w:val="20"/>
          <w:szCs w:val="22"/>
          <w:lang w:val="en-GB"/>
        </w:rPr>
        <w:t>Date:</w:t>
      </w:r>
      <w:r w:rsidRPr="00641DC3">
        <w:rPr>
          <w:rFonts w:ascii="Georgia" w:hAnsi="Georgia"/>
          <w:b/>
          <w:sz w:val="20"/>
          <w:szCs w:val="22"/>
          <w:lang w:val="en-GB"/>
        </w:rPr>
        <w:tab/>
      </w:r>
      <w:r w:rsidR="008061AB">
        <w:rPr>
          <w:rFonts w:ascii="Georgia" w:hAnsi="Georgia"/>
          <w:sz w:val="20"/>
          <w:szCs w:val="22"/>
          <w:lang w:val="en-GB"/>
        </w:rPr>
        <w:t>20</w:t>
      </w:r>
      <w:r w:rsidR="00E05DFD" w:rsidRPr="00641DC3">
        <w:rPr>
          <w:rFonts w:ascii="Georgia" w:hAnsi="Georgia"/>
          <w:sz w:val="20"/>
          <w:szCs w:val="22"/>
          <w:lang w:val="en-GB"/>
        </w:rPr>
        <w:t xml:space="preserve"> </w:t>
      </w:r>
      <w:r w:rsidR="00CA208A" w:rsidRPr="00641DC3">
        <w:rPr>
          <w:rFonts w:ascii="Georgia" w:hAnsi="Georgia"/>
          <w:sz w:val="20"/>
          <w:szCs w:val="22"/>
          <w:lang w:val="en-GB"/>
        </w:rPr>
        <w:t>April</w:t>
      </w:r>
      <w:r w:rsidR="00E05DFD" w:rsidRPr="00641DC3">
        <w:rPr>
          <w:rFonts w:ascii="Georgia" w:hAnsi="Georgia"/>
          <w:sz w:val="20"/>
          <w:szCs w:val="22"/>
          <w:lang w:val="en-GB"/>
        </w:rPr>
        <w:t xml:space="preserve"> </w:t>
      </w:r>
      <w:r w:rsidR="00CA208A" w:rsidRPr="00641DC3">
        <w:rPr>
          <w:rFonts w:ascii="Georgia" w:hAnsi="Georgia"/>
          <w:sz w:val="20"/>
          <w:szCs w:val="22"/>
          <w:lang w:val="en-GB"/>
        </w:rPr>
        <w:t>2020</w:t>
      </w:r>
    </w:p>
    <w:p w14:paraId="500A542A" w14:textId="77777777" w:rsidR="00884A64" w:rsidRPr="00641DC3" w:rsidRDefault="003D6D11" w:rsidP="006607D8">
      <w:pPr>
        <w:pBdr>
          <w:bottom w:val="single" w:sz="6" w:space="1" w:color="auto"/>
        </w:pBdr>
        <w:tabs>
          <w:tab w:val="left" w:pos="0"/>
        </w:tabs>
        <w:spacing w:after="200" w:line="276" w:lineRule="auto"/>
        <w:rPr>
          <w:rFonts w:ascii="Georgia" w:hAnsi="Georgia"/>
          <w:b/>
          <w:sz w:val="20"/>
          <w:szCs w:val="22"/>
          <w:lang w:val="en-GB"/>
        </w:rPr>
      </w:pPr>
      <w:r w:rsidRPr="00641DC3">
        <w:rPr>
          <w:rFonts w:ascii="Georgia" w:hAnsi="Georgia"/>
          <w:b/>
          <w:sz w:val="20"/>
          <w:szCs w:val="22"/>
          <w:lang w:val="en-GB"/>
        </w:rPr>
        <w:t>Submitted by:</w:t>
      </w:r>
      <w:r w:rsidR="00495F8E" w:rsidRPr="00641DC3">
        <w:rPr>
          <w:rFonts w:ascii="Georgia" w:hAnsi="Georgia"/>
          <w:b/>
          <w:sz w:val="20"/>
          <w:szCs w:val="22"/>
          <w:lang w:val="en-GB"/>
        </w:rPr>
        <w:tab/>
      </w:r>
      <w:r w:rsidR="00495F8E" w:rsidRPr="00641DC3">
        <w:rPr>
          <w:rFonts w:ascii="Georgia" w:hAnsi="Georgia"/>
          <w:b/>
          <w:sz w:val="20"/>
          <w:szCs w:val="22"/>
          <w:lang w:val="en-GB"/>
        </w:rPr>
        <w:tab/>
      </w:r>
    </w:p>
    <w:p w14:paraId="374BAA99" w14:textId="77777777" w:rsidR="00884A64" w:rsidRPr="00641DC3" w:rsidRDefault="00884A64" w:rsidP="00884A64">
      <w:pPr>
        <w:pStyle w:val="Kopfzeile"/>
        <w:tabs>
          <w:tab w:val="clear" w:pos="4703"/>
          <w:tab w:val="clear" w:pos="9406"/>
        </w:tabs>
        <w:spacing w:after="120" w:line="276" w:lineRule="auto"/>
        <w:rPr>
          <w:rFonts w:ascii="Georgia" w:hAnsi="Georgia"/>
          <w:sz w:val="22"/>
          <w:szCs w:val="22"/>
          <w:lang w:val="en-GB" w:eastAsia="de-DE"/>
        </w:rPr>
      </w:pPr>
    </w:p>
    <w:p w14:paraId="29ACDD3A" w14:textId="56948521" w:rsidR="00107013" w:rsidRPr="00641DC3" w:rsidRDefault="00CA208A" w:rsidP="006607D8">
      <w:pPr>
        <w:pStyle w:val="Kopfzeile"/>
        <w:tabs>
          <w:tab w:val="clear" w:pos="4703"/>
          <w:tab w:val="clear" w:pos="9406"/>
        </w:tabs>
        <w:spacing w:after="200" w:line="276" w:lineRule="auto"/>
        <w:rPr>
          <w:rFonts w:ascii="Georgia" w:hAnsi="Georgia"/>
          <w:sz w:val="20"/>
          <w:szCs w:val="22"/>
          <w:lang w:val="en-GB" w:eastAsia="de-DE"/>
        </w:rPr>
      </w:pPr>
      <w:r w:rsidRPr="00641DC3">
        <w:rPr>
          <w:rFonts w:ascii="Georgia" w:hAnsi="Georgia"/>
          <w:sz w:val="20"/>
          <w:szCs w:val="22"/>
          <w:lang w:val="en-GB" w:eastAsia="de-DE"/>
        </w:rPr>
        <w:t xml:space="preserve">The Swiss </w:t>
      </w:r>
      <w:r w:rsidR="00107013" w:rsidRPr="00641DC3">
        <w:rPr>
          <w:rFonts w:ascii="Georgia" w:hAnsi="Georgia"/>
          <w:sz w:val="20"/>
          <w:szCs w:val="22"/>
          <w:lang w:val="en-GB" w:eastAsia="de-DE"/>
        </w:rPr>
        <w:t>watch manufacturer</w:t>
      </w:r>
      <w:r w:rsidRPr="00641DC3">
        <w:rPr>
          <w:rFonts w:ascii="Georgia" w:hAnsi="Georgia"/>
          <w:sz w:val="20"/>
          <w:szCs w:val="22"/>
          <w:lang w:val="en-GB" w:eastAsia="de-DE"/>
        </w:rPr>
        <w:t xml:space="preserve"> “Oris” </w:t>
      </w:r>
      <w:r w:rsidR="006410B0">
        <w:rPr>
          <w:rFonts w:ascii="Georgia" w:hAnsi="Georgia"/>
          <w:sz w:val="20"/>
          <w:szCs w:val="22"/>
          <w:lang w:val="en-GB" w:eastAsia="de-DE"/>
        </w:rPr>
        <w:t>has approached the CWSS with its intention</w:t>
      </w:r>
      <w:r w:rsidR="00107013" w:rsidRPr="00641DC3">
        <w:rPr>
          <w:rFonts w:ascii="Georgia" w:hAnsi="Georgia"/>
          <w:sz w:val="20"/>
          <w:szCs w:val="22"/>
          <w:lang w:val="en-GB" w:eastAsia="de-DE"/>
        </w:rPr>
        <w:t xml:space="preserve"> to develop</w:t>
      </w:r>
      <w:r w:rsidRPr="00641DC3">
        <w:rPr>
          <w:rFonts w:ascii="Georgia" w:hAnsi="Georgia"/>
          <w:sz w:val="20"/>
          <w:szCs w:val="22"/>
          <w:lang w:val="en-GB" w:eastAsia="de-DE"/>
        </w:rPr>
        <w:t xml:space="preserve"> a “Wadden Sea“ </w:t>
      </w:r>
      <w:r w:rsidR="00F43ECA" w:rsidRPr="00641DC3">
        <w:rPr>
          <w:rFonts w:ascii="Georgia" w:hAnsi="Georgia"/>
          <w:sz w:val="20"/>
          <w:szCs w:val="22"/>
          <w:lang w:val="en-GB" w:eastAsia="de-DE"/>
        </w:rPr>
        <w:t xml:space="preserve">edition </w:t>
      </w:r>
      <w:r w:rsidRPr="00641DC3">
        <w:rPr>
          <w:rFonts w:ascii="Georgia" w:hAnsi="Georgia"/>
          <w:sz w:val="20"/>
          <w:szCs w:val="22"/>
          <w:lang w:val="en-GB" w:eastAsia="de-DE"/>
        </w:rPr>
        <w:t>watch similar to editions</w:t>
      </w:r>
      <w:r w:rsidR="00107013" w:rsidRPr="00641DC3">
        <w:rPr>
          <w:rFonts w:ascii="Georgia" w:hAnsi="Georgia"/>
          <w:sz w:val="20"/>
          <w:szCs w:val="22"/>
          <w:lang w:val="en-GB" w:eastAsia="de-DE"/>
        </w:rPr>
        <w:t xml:space="preserve"> already prepared</w:t>
      </w:r>
      <w:r w:rsidRPr="00641DC3">
        <w:rPr>
          <w:rFonts w:ascii="Georgia" w:hAnsi="Georgia"/>
          <w:sz w:val="20"/>
          <w:szCs w:val="22"/>
          <w:lang w:val="en-GB" w:eastAsia="de-DE"/>
        </w:rPr>
        <w:t xml:space="preserve"> for the Great Barrier Reef</w:t>
      </w:r>
      <w:r w:rsidR="00107013" w:rsidRPr="00641DC3">
        <w:rPr>
          <w:rFonts w:ascii="Georgia" w:hAnsi="Georgia"/>
          <w:sz w:val="20"/>
          <w:szCs w:val="22"/>
          <w:lang w:val="en-GB" w:eastAsia="de-DE"/>
        </w:rPr>
        <w:t xml:space="preserve"> </w:t>
      </w:r>
      <w:r w:rsidRPr="00641DC3">
        <w:rPr>
          <w:rFonts w:ascii="Georgia" w:hAnsi="Georgia"/>
          <w:sz w:val="20"/>
          <w:szCs w:val="22"/>
          <w:lang w:val="en-GB" w:eastAsia="de-DE"/>
        </w:rPr>
        <w:t xml:space="preserve"> and </w:t>
      </w:r>
      <w:r w:rsidR="006410B0">
        <w:rPr>
          <w:rFonts w:ascii="Georgia" w:hAnsi="Georgia"/>
          <w:sz w:val="20"/>
          <w:szCs w:val="22"/>
          <w:lang w:val="en-GB" w:eastAsia="de-DE"/>
        </w:rPr>
        <w:t xml:space="preserve">Lake </w:t>
      </w:r>
      <w:r w:rsidRPr="00641DC3">
        <w:rPr>
          <w:rFonts w:ascii="Georgia" w:hAnsi="Georgia"/>
          <w:sz w:val="20"/>
          <w:szCs w:val="22"/>
          <w:lang w:val="en-GB" w:eastAsia="de-DE"/>
        </w:rPr>
        <w:t>Baikal</w:t>
      </w:r>
      <w:r w:rsidR="006410B0">
        <w:rPr>
          <w:rFonts w:ascii="Georgia" w:hAnsi="Georgia"/>
          <w:sz w:val="20"/>
          <w:szCs w:val="22"/>
          <w:lang w:val="en-GB" w:eastAsia="de-DE"/>
        </w:rPr>
        <w:t>. The company aims at a cooperation with the WH Wadden Sea</w:t>
      </w:r>
      <w:r w:rsidR="00107013" w:rsidRPr="00641DC3">
        <w:rPr>
          <w:rFonts w:ascii="Georgia" w:hAnsi="Georgia"/>
          <w:sz w:val="20"/>
          <w:szCs w:val="22"/>
          <w:lang w:val="en-GB" w:eastAsia="de-DE"/>
        </w:rPr>
        <w:t xml:space="preserve"> and to provide financial support for nature conservation measures </w:t>
      </w:r>
      <w:r w:rsidR="00F43ECA" w:rsidRPr="00641DC3">
        <w:rPr>
          <w:rFonts w:ascii="Georgia" w:hAnsi="Georgia"/>
          <w:sz w:val="20"/>
          <w:szCs w:val="22"/>
          <w:lang w:val="en-GB" w:eastAsia="de-DE"/>
        </w:rPr>
        <w:t>in the Wadden Sea World Heritage</w:t>
      </w:r>
      <w:r w:rsidR="00107013" w:rsidRPr="00641DC3">
        <w:rPr>
          <w:rFonts w:ascii="Georgia" w:hAnsi="Georgia"/>
          <w:sz w:val="20"/>
          <w:szCs w:val="22"/>
          <w:lang w:val="en-GB" w:eastAsia="de-DE"/>
        </w:rPr>
        <w:t xml:space="preserve">. </w:t>
      </w:r>
    </w:p>
    <w:p w14:paraId="525746F6" w14:textId="52F056DD" w:rsidR="00CA208A" w:rsidRPr="00641DC3" w:rsidRDefault="00F43ECA" w:rsidP="006607D8">
      <w:pPr>
        <w:pStyle w:val="Kopfzeile"/>
        <w:tabs>
          <w:tab w:val="clear" w:pos="4703"/>
          <w:tab w:val="clear" w:pos="9406"/>
        </w:tabs>
        <w:spacing w:after="200" w:line="276" w:lineRule="auto"/>
        <w:rPr>
          <w:rFonts w:ascii="Georgia" w:hAnsi="Georgia"/>
          <w:sz w:val="20"/>
          <w:szCs w:val="22"/>
          <w:lang w:val="en-GB" w:eastAsia="de-DE"/>
        </w:rPr>
      </w:pPr>
      <w:r w:rsidRPr="00641DC3">
        <w:rPr>
          <w:rFonts w:ascii="Georgia" w:hAnsi="Georgia"/>
          <w:sz w:val="20"/>
          <w:szCs w:val="22"/>
          <w:lang w:val="en-GB" w:eastAsia="de-DE"/>
        </w:rPr>
        <w:t xml:space="preserve">The attached document introduces </w:t>
      </w:r>
      <w:r w:rsidR="00107013" w:rsidRPr="00641DC3">
        <w:rPr>
          <w:rFonts w:ascii="Georgia" w:hAnsi="Georgia"/>
          <w:sz w:val="20"/>
          <w:szCs w:val="22"/>
          <w:lang w:val="en-GB" w:eastAsia="de-DE"/>
        </w:rPr>
        <w:t xml:space="preserve">the </w:t>
      </w:r>
      <w:r w:rsidRPr="00641DC3">
        <w:rPr>
          <w:rFonts w:ascii="Georgia" w:hAnsi="Georgia"/>
          <w:sz w:val="20"/>
          <w:szCs w:val="22"/>
          <w:lang w:val="en-GB" w:eastAsia="de-DE"/>
        </w:rPr>
        <w:t>Oris proposal and analysed the pros and cons of a time-limited cooperation with the company.</w:t>
      </w:r>
    </w:p>
    <w:p w14:paraId="603B0C50" w14:textId="77777777" w:rsidR="00075502" w:rsidRPr="00641DC3" w:rsidRDefault="00075502" w:rsidP="00884A64">
      <w:pPr>
        <w:pStyle w:val="Kopfzeile"/>
        <w:tabs>
          <w:tab w:val="clear" w:pos="4703"/>
          <w:tab w:val="clear" w:pos="9406"/>
        </w:tabs>
        <w:spacing w:after="120" w:line="276" w:lineRule="auto"/>
        <w:rPr>
          <w:rFonts w:ascii="Georgia" w:hAnsi="Georgia"/>
          <w:sz w:val="22"/>
          <w:szCs w:val="22"/>
          <w:lang w:val="en-GB" w:eastAsia="de-DE"/>
        </w:rPr>
      </w:pPr>
    </w:p>
    <w:p w14:paraId="54545538" w14:textId="01142AFD" w:rsidR="00B61315" w:rsidRPr="00641DC3" w:rsidRDefault="003D6D11" w:rsidP="00F43ECA">
      <w:pPr>
        <w:spacing w:after="120" w:line="276" w:lineRule="auto"/>
        <w:ind w:left="1418" w:hanging="1418"/>
        <w:rPr>
          <w:rFonts w:ascii="Georgia" w:hAnsi="Georgia"/>
          <w:sz w:val="22"/>
          <w:szCs w:val="22"/>
          <w:lang w:val="en-GB"/>
        </w:rPr>
      </w:pPr>
      <w:r w:rsidRPr="00641DC3">
        <w:rPr>
          <w:rFonts w:ascii="Georgia" w:hAnsi="Georgia"/>
          <w:b/>
          <w:bCs/>
          <w:sz w:val="22"/>
          <w:szCs w:val="22"/>
          <w:lang w:val="en-GB"/>
        </w:rPr>
        <w:t>Proposal</w:t>
      </w:r>
      <w:r w:rsidR="00E20D83" w:rsidRPr="00641DC3">
        <w:rPr>
          <w:rFonts w:ascii="Georgia" w:hAnsi="Georgia"/>
          <w:b/>
          <w:bCs/>
          <w:sz w:val="22"/>
          <w:szCs w:val="22"/>
          <w:lang w:val="en-GB"/>
        </w:rPr>
        <w:t>:</w:t>
      </w:r>
      <w:r w:rsidR="00E20D83" w:rsidRPr="00641DC3">
        <w:rPr>
          <w:rFonts w:ascii="Georgia" w:hAnsi="Georgia"/>
          <w:b/>
          <w:bCs/>
          <w:sz w:val="22"/>
          <w:szCs w:val="22"/>
          <w:lang w:val="en-GB"/>
        </w:rPr>
        <w:tab/>
      </w:r>
      <w:r w:rsidR="00004EE5" w:rsidRPr="00641DC3">
        <w:rPr>
          <w:rFonts w:ascii="Georgia" w:hAnsi="Georgia"/>
          <w:sz w:val="22"/>
          <w:szCs w:val="22"/>
          <w:lang w:val="en-GB"/>
        </w:rPr>
        <w:t xml:space="preserve">The meeting is </w:t>
      </w:r>
      <w:r w:rsidR="00495F8E" w:rsidRPr="00641DC3">
        <w:rPr>
          <w:rFonts w:ascii="Georgia" w:hAnsi="Georgia"/>
          <w:sz w:val="22"/>
          <w:szCs w:val="22"/>
          <w:lang w:val="en-GB"/>
        </w:rPr>
        <w:t xml:space="preserve">invited to </w:t>
      </w:r>
      <w:r w:rsidR="00CA208A" w:rsidRPr="00641DC3">
        <w:rPr>
          <w:rFonts w:ascii="Georgia" w:hAnsi="Georgia"/>
          <w:sz w:val="22"/>
          <w:szCs w:val="22"/>
          <w:lang w:val="en-GB"/>
        </w:rPr>
        <w:t xml:space="preserve">discuss </w:t>
      </w:r>
      <w:r w:rsidR="006410B0">
        <w:rPr>
          <w:rFonts w:ascii="Georgia" w:hAnsi="Georgia"/>
          <w:sz w:val="22"/>
          <w:szCs w:val="22"/>
          <w:lang w:val="en-GB"/>
        </w:rPr>
        <w:t xml:space="preserve">proposal for </w:t>
      </w:r>
      <w:r w:rsidR="00CA208A" w:rsidRPr="00641DC3">
        <w:rPr>
          <w:rFonts w:ascii="Georgia" w:hAnsi="Georgia"/>
          <w:sz w:val="22"/>
          <w:szCs w:val="22"/>
          <w:lang w:val="en-GB"/>
        </w:rPr>
        <w:t>cooperation with “Oris”</w:t>
      </w:r>
      <w:r w:rsidR="00F43ECA" w:rsidRPr="00641DC3">
        <w:rPr>
          <w:rFonts w:ascii="Georgia" w:hAnsi="Georgia"/>
          <w:sz w:val="22"/>
          <w:szCs w:val="22"/>
          <w:lang w:val="en-GB"/>
        </w:rPr>
        <w:t xml:space="preserve"> as outlined in the document</w:t>
      </w:r>
      <w:r w:rsidR="006410B0">
        <w:rPr>
          <w:rFonts w:ascii="Georgia" w:hAnsi="Georgia"/>
          <w:sz w:val="22"/>
          <w:szCs w:val="22"/>
          <w:lang w:val="en-GB"/>
        </w:rPr>
        <w:t xml:space="preserve"> and decide on the submission of the proposal to the WSB</w:t>
      </w:r>
      <w:r w:rsidR="00495F8E" w:rsidRPr="00641DC3">
        <w:rPr>
          <w:rFonts w:ascii="Georgia" w:hAnsi="Georgia"/>
          <w:sz w:val="22"/>
          <w:szCs w:val="22"/>
          <w:lang w:val="en-GB"/>
        </w:rPr>
        <w:t>.</w:t>
      </w:r>
    </w:p>
    <w:p w14:paraId="42561E5C" w14:textId="77777777" w:rsidR="00615200" w:rsidRPr="00641DC3" w:rsidRDefault="001C042F" w:rsidP="00884A64">
      <w:pPr>
        <w:spacing w:after="120" w:line="276" w:lineRule="auto"/>
        <w:rPr>
          <w:rFonts w:ascii="Georgia" w:hAnsi="Georgia"/>
          <w:sz w:val="22"/>
          <w:szCs w:val="22"/>
          <w:lang w:val="en-GB"/>
        </w:rPr>
      </w:pPr>
      <w:r w:rsidRPr="00641DC3">
        <w:rPr>
          <w:rFonts w:ascii="Georgia" w:hAnsi="Georgia" w:cs="Arial"/>
          <w:lang w:val="en-GB"/>
        </w:rPr>
        <w:br w:type="page"/>
      </w:r>
    </w:p>
    <w:p w14:paraId="7CD7812A" w14:textId="04D2CD20" w:rsidR="00495F8E" w:rsidRPr="00641DC3" w:rsidRDefault="00F43ECA" w:rsidP="00884A64">
      <w:pPr>
        <w:spacing w:after="120" w:line="276" w:lineRule="auto"/>
        <w:rPr>
          <w:rFonts w:ascii="Arial" w:hAnsi="Arial" w:cs="Arial"/>
          <w:sz w:val="28"/>
          <w:szCs w:val="28"/>
          <w:lang w:val="en-GB"/>
        </w:rPr>
      </w:pPr>
      <w:r w:rsidRPr="00641DC3">
        <w:rPr>
          <w:rFonts w:ascii="Arial" w:hAnsi="Arial" w:cs="Arial"/>
          <w:sz w:val="28"/>
          <w:szCs w:val="28"/>
          <w:lang w:val="en-GB"/>
        </w:rPr>
        <w:lastRenderedPageBreak/>
        <w:t>Cooperation with Swiss watch company “Oris”</w:t>
      </w:r>
      <w:r w:rsidR="003C34F6" w:rsidRPr="00641DC3">
        <w:rPr>
          <w:rFonts w:ascii="Arial" w:hAnsi="Arial" w:cs="Arial"/>
          <w:sz w:val="28"/>
          <w:szCs w:val="28"/>
          <w:lang w:val="en-GB"/>
        </w:rPr>
        <w:t xml:space="preserve"> </w:t>
      </w:r>
    </w:p>
    <w:p w14:paraId="31AE711B" w14:textId="77777777" w:rsidR="00F43ECA" w:rsidRPr="00641DC3" w:rsidRDefault="00F43ECA" w:rsidP="00884A64">
      <w:pPr>
        <w:spacing w:after="120" w:line="276" w:lineRule="auto"/>
        <w:rPr>
          <w:rFonts w:ascii="Arial" w:hAnsi="Arial" w:cs="Arial"/>
          <w:b/>
          <w:szCs w:val="28"/>
          <w:lang w:val="en-GB"/>
        </w:rPr>
      </w:pPr>
    </w:p>
    <w:p w14:paraId="72832EFA" w14:textId="7874EB13" w:rsidR="00884A64" w:rsidRPr="00641DC3" w:rsidRDefault="00F43ECA" w:rsidP="0002545A">
      <w:pPr>
        <w:pStyle w:val="berschrift1"/>
        <w:rPr>
          <w:lang w:val="en-GB"/>
        </w:rPr>
      </w:pPr>
      <w:r w:rsidRPr="00641DC3">
        <w:rPr>
          <w:lang w:val="en-GB"/>
        </w:rPr>
        <w:t>Background</w:t>
      </w:r>
    </w:p>
    <w:p w14:paraId="385C36EC" w14:textId="7FA3EA2F" w:rsidR="00B72301" w:rsidRPr="00641DC3" w:rsidRDefault="00B72301" w:rsidP="00B72301">
      <w:pPr>
        <w:spacing w:after="200" w:line="276" w:lineRule="auto"/>
        <w:rPr>
          <w:rFonts w:ascii="Georgia" w:hAnsi="Georgia"/>
          <w:sz w:val="20"/>
          <w:szCs w:val="22"/>
          <w:lang w:val="en-GB"/>
        </w:rPr>
      </w:pPr>
      <w:r w:rsidRPr="00641DC3">
        <w:rPr>
          <w:rFonts w:ascii="Georgia" w:hAnsi="Georgia"/>
          <w:sz w:val="20"/>
          <w:szCs w:val="22"/>
          <w:lang w:val="en-GB"/>
        </w:rPr>
        <w:t xml:space="preserve">The “Oris” company has contacted CWSS with the idea to manufacture a limited watch edition “Wadden Sea”. Similar limited editions have been produced for the Great Barrier Reef, Maledives, and (in 2020) </w:t>
      </w:r>
      <w:r w:rsidR="006410B0">
        <w:rPr>
          <w:rFonts w:ascii="Georgia" w:hAnsi="Georgia"/>
          <w:sz w:val="20"/>
          <w:szCs w:val="22"/>
          <w:lang w:val="en-GB"/>
        </w:rPr>
        <w:t xml:space="preserve">Lake </w:t>
      </w:r>
      <w:r w:rsidRPr="00641DC3">
        <w:rPr>
          <w:rFonts w:ascii="Georgia" w:hAnsi="Georgia"/>
          <w:sz w:val="20"/>
          <w:szCs w:val="22"/>
          <w:lang w:val="en-GB"/>
        </w:rPr>
        <w:t>Baikal in close cooperation with these sites’ organisations. Oris dedicates a portion of the sales of each limited edition to support a water-related, environmental initiative at the site in question.</w:t>
      </w:r>
    </w:p>
    <w:p w14:paraId="44B3D80C" w14:textId="77777777" w:rsidR="00B72301" w:rsidRPr="00641DC3" w:rsidRDefault="00B72301" w:rsidP="00B72301">
      <w:pPr>
        <w:spacing w:after="200" w:line="276" w:lineRule="auto"/>
        <w:rPr>
          <w:rFonts w:ascii="Georgia" w:hAnsi="Georgia"/>
          <w:sz w:val="20"/>
          <w:szCs w:val="22"/>
          <w:lang w:val="en-GB"/>
        </w:rPr>
      </w:pPr>
      <w:r w:rsidRPr="00641DC3">
        <w:rPr>
          <w:rFonts w:ascii="Georgia" w:hAnsi="Georgia"/>
          <w:sz w:val="20"/>
          <w:szCs w:val="22"/>
          <w:lang w:val="en-GB"/>
        </w:rPr>
        <w:t xml:space="preserve">Oris envisions a limited watch dedicated to the Wadden Sea World Heritage for summer 2021. The design line will be limited to about 2000 pieces à approx. € 1,900. A portion of the sales will be awarded to the TWSC. Between € 9,000 and € 12,000 are to be expected. Once the exact number and pricing are defined, a definite sum can be named. </w:t>
      </w:r>
    </w:p>
    <w:p w14:paraId="427415CE" w14:textId="1CF5B580" w:rsidR="00B72301" w:rsidRPr="00641DC3" w:rsidRDefault="00B72301" w:rsidP="00B72301">
      <w:pPr>
        <w:spacing w:after="200" w:line="276" w:lineRule="auto"/>
        <w:rPr>
          <w:rFonts w:ascii="Georgia" w:hAnsi="Georgia"/>
          <w:sz w:val="20"/>
          <w:szCs w:val="22"/>
          <w:lang w:val="en-GB"/>
        </w:rPr>
      </w:pPr>
      <w:r w:rsidRPr="00641DC3">
        <w:rPr>
          <w:rFonts w:ascii="Georgia" w:hAnsi="Georgia"/>
          <w:sz w:val="20"/>
          <w:szCs w:val="22"/>
          <w:lang w:val="en-GB"/>
        </w:rPr>
        <w:t xml:space="preserve">The awarded sum is intended to support a specific project selected by the TWSC. Oris’ requirements are that the project spans across the </w:t>
      </w:r>
      <w:r w:rsidR="00641DC3">
        <w:rPr>
          <w:rFonts w:ascii="Georgia" w:hAnsi="Georgia"/>
          <w:sz w:val="20"/>
          <w:szCs w:val="22"/>
          <w:lang w:val="en-GB"/>
        </w:rPr>
        <w:t>three</w:t>
      </w:r>
      <w:r w:rsidRPr="00641DC3">
        <w:rPr>
          <w:rFonts w:ascii="Georgia" w:hAnsi="Georgia"/>
          <w:sz w:val="20"/>
          <w:szCs w:val="22"/>
          <w:lang w:val="en-GB"/>
        </w:rPr>
        <w:t xml:space="preserve"> Wadden Sea countries (“Nature doesn’t know any borders”) and that it is concrete and accessible so it can be communicated in their campaign. Specific proposals </w:t>
      </w:r>
      <w:r w:rsidR="00641DC3">
        <w:rPr>
          <w:rFonts w:ascii="Georgia" w:hAnsi="Georgia"/>
          <w:sz w:val="20"/>
          <w:szCs w:val="22"/>
          <w:lang w:val="en-GB"/>
        </w:rPr>
        <w:t xml:space="preserve">will be </w:t>
      </w:r>
      <w:r w:rsidRPr="00641DC3">
        <w:rPr>
          <w:rFonts w:ascii="Georgia" w:hAnsi="Georgia"/>
          <w:sz w:val="20"/>
          <w:szCs w:val="22"/>
          <w:lang w:val="en-GB"/>
        </w:rPr>
        <w:t>discuss</w:t>
      </w:r>
      <w:r w:rsidR="00641DC3">
        <w:rPr>
          <w:rFonts w:ascii="Georgia" w:hAnsi="Georgia"/>
          <w:sz w:val="20"/>
          <w:szCs w:val="22"/>
          <w:lang w:val="en-GB"/>
        </w:rPr>
        <w:t>ed</w:t>
      </w:r>
      <w:r w:rsidRPr="00641DC3">
        <w:rPr>
          <w:rFonts w:ascii="Georgia" w:hAnsi="Georgia"/>
          <w:sz w:val="20"/>
          <w:szCs w:val="22"/>
          <w:lang w:val="en-GB"/>
        </w:rPr>
        <w:t xml:space="preserve"> with Oris</w:t>
      </w:r>
      <w:r w:rsidR="00641DC3">
        <w:rPr>
          <w:rFonts w:ascii="Georgia" w:hAnsi="Georgia"/>
          <w:sz w:val="20"/>
          <w:szCs w:val="22"/>
          <w:lang w:val="en-GB"/>
        </w:rPr>
        <w:t xml:space="preserve"> at a later stage.</w:t>
      </w:r>
    </w:p>
    <w:p w14:paraId="7A756AAE" w14:textId="77777777" w:rsidR="00B72301" w:rsidRPr="00641DC3" w:rsidRDefault="00B72301" w:rsidP="00B72301">
      <w:pPr>
        <w:spacing w:after="200" w:line="276" w:lineRule="auto"/>
        <w:rPr>
          <w:rFonts w:ascii="Georgia" w:hAnsi="Georgia"/>
          <w:sz w:val="20"/>
          <w:szCs w:val="22"/>
          <w:lang w:val="en-GB"/>
        </w:rPr>
      </w:pPr>
      <w:r w:rsidRPr="00641DC3">
        <w:rPr>
          <w:rFonts w:ascii="Georgia" w:hAnsi="Georgia"/>
          <w:sz w:val="20"/>
          <w:szCs w:val="22"/>
          <w:lang w:val="en-GB"/>
        </w:rPr>
        <w:t>Accompanying the watch and the project, Oris plans several PR activities in press with global media coverage and through their own channels. Their channels have the following reach</w:t>
      </w:r>
    </w:p>
    <w:p w14:paraId="058A962B" w14:textId="77777777" w:rsidR="00B72301" w:rsidRPr="00641DC3" w:rsidRDefault="00B72301" w:rsidP="00B72301">
      <w:pPr>
        <w:pStyle w:val="Listenabsatz"/>
        <w:numPr>
          <w:ilvl w:val="0"/>
          <w:numId w:val="29"/>
        </w:numPr>
        <w:rPr>
          <w:rFonts w:ascii="Georgia" w:hAnsi="Georgia"/>
          <w:sz w:val="20"/>
          <w:lang w:val="en-GB"/>
        </w:rPr>
      </w:pPr>
      <w:r w:rsidRPr="00641DC3">
        <w:rPr>
          <w:rFonts w:ascii="Georgia" w:hAnsi="Georgia"/>
          <w:sz w:val="20"/>
          <w:lang w:val="en-GB"/>
        </w:rPr>
        <w:t xml:space="preserve">around 5 Instagram posts </w:t>
      </w:r>
      <w:r w:rsidRPr="00641DC3">
        <w:rPr>
          <w:rFonts w:ascii="Georgia" w:hAnsi="Georgia"/>
          <w:sz w:val="20"/>
          <w:lang w:val="en-GB"/>
        </w:rPr>
        <w:tab/>
      </w:r>
      <w:r w:rsidRPr="00641DC3">
        <w:rPr>
          <w:rFonts w:ascii="Georgia" w:hAnsi="Georgia"/>
          <w:sz w:val="20"/>
          <w:lang w:val="en-GB"/>
        </w:rPr>
        <w:tab/>
        <w:t>408k followers</w:t>
      </w:r>
    </w:p>
    <w:p w14:paraId="30AF93F6" w14:textId="77777777" w:rsidR="00B72301" w:rsidRPr="00641DC3" w:rsidRDefault="00B72301" w:rsidP="00B72301">
      <w:pPr>
        <w:pStyle w:val="Listenabsatz"/>
        <w:numPr>
          <w:ilvl w:val="0"/>
          <w:numId w:val="29"/>
        </w:numPr>
        <w:rPr>
          <w:rFonts w:ascii="Georgia" w:hAnsi="Georgia"/>
          <w:sz w:val="20"/>
          <w:lang w:val="en-GB"/>
        </w:rPr>
      </w:pPr>
      <w:r w:rsidRPr="00641DC3">
        <w:rPr>
          <w:rFonts w:ascii="Georgia" w:hAnsi="Georgia"/>
          <w:sz w:val="20"/>
          <w:lang w:val="en-GB"/>
        </w:rPr>
        <w:t xml:space="preserve">around 3 Facebook posts </w:t>
      </w:r>
      <w:r w:rsidRPr="00641DC3">
        <w:rPr>
          <w:rFonts w:ascii="Georgia" w:hAnsi="Georgia"/>
          <w:sz w:val="20"/>
          <w:lang w:val="en-GB"/>
        </w:rPr>
        <w:tab/>
      </w:r>
      <w:r w:rsidRPr="00641DC3">
        <w:rPr>
          <w:rFonts w:ascii="Georgia" w:hAnsi="Georgia"/>
          <w:sz w:val="20"/>
          <w:lang w:val="en-GB"/>
        </w:rPr>
        <w:tab/>
        <w:t>2.7m followers</w:t>
      </w:r>
    </w:p>
    <w:p w14:paraId="5ACC21E0" w14:textId="77777777" w:rsidR="00B72301" w:rsidRPr="00641DC3" w:rsidRDefault="00B72301" w:rsidP="00B72301">
      <w:pPr>
        <w:pStyle w:val="Listenabsatz"/>
        <w:numPr>
          <w:ilvl w:val="0"/>
          <w:numId w:val="29"/>
        </w:numPr>
        <w:rPr>
          <w:rFonts w:ascii="Georgia" w:hAnsi="Georgia"/>
          <w:sz w:val="20"/>
          <w:lang w:val="en-GB"/>
        </w:rPr>
      </w:pPr>
      <w:r w:rsidRPr="00641DC3">
        <w:rPr>
          <w:rFonts w:ascii="Georgia" w:hAnsi="Georgia"/>
          <w:sz w:val="20"/>
          <w:lang w:val="en-GB"/>
        </w:rPr>
        <w:t xml:space="preserve">YouTube video (product/project) </w:t>
      </w:r>
      <w:r w:rsidRPr="00641DC3">
        <w:rPr>
          <w:rFonts w:ascii="Georgia" w:hAnsi="Georgia"/>
          <w:sz w:val="20"/>
          <w:lang w:val="en-GB"/>
        </w:rPr>
        <w:tab/>
        <w:t>12.5k followers</w:t>
      </w:r>
    </w:p>
    <w:p w14:paraId="643C8296" w14:textId="77777777" w:rsidR="00B72301" w:rsidRPr="00641DC3" w:rsidRDefault="00B72301" w:rsidP="00B72301">
      <w:pPr>
        <w:pStyle w:val="Listenabsatz"/>
        <w:numPr>
          <w:ilvl w:val="0"/>
          <w:numId w:val="29"/>
        </w:numPr>
        <w:rPr>
          <w:rFonts w:ascii="Georgia" w:hAnsi="Georgia"/>
          <w:sz w:val="20"/>
          <w:lang w:val="en-GB"/>
        </w:rPr>
      </w:pPr>
      <w:r w:rsidRPr="00641DC3">
        <w:rPr>
          <w:rFonts w:ascii="Georgia" w:hAnsi="Georgia"/>
          <w:sz w:val="20"/>
          <w:lang w:val="en-GB"/>
        </w:rPr>
        <w:t xml:space="preserve">Product page on </w:t>
      </w:r>
      <w:hyperlink r:id="rId9" w:history="1">
        <w:r w:rsidRPr="00641DC3">
          <w:rPr>
            <w:rStyle w:val="Hyperlink"/>
            <w:rFonts w:ascii="Georgia" w:hAnsi="Georgia"/>
            <w:sz w:val="20"/>
            <w:lang w:val="en-GB"/>
          </w:rPr>
          <w:t>www.oris.ch</w:t>
        </w:r>
      </w:hyperlink>
      <w:r w:rsidRPr="00641DC3">
        <w:rPr>
          <w:rFonts w:ascii="Georgia" w:hAnsi="Georgia"/>
          <w:sz w:val="20"/>
          <w:lang w:val="en-GB"/>
        </w:rPr>
        <w:tab/>
      </w:r>
      <w:r w:rsidRPr="00641DC3">
        <w:rPr>
          <w:rFonts w:ascii="Georgia" w:hAnsi="Georgia"/>
          <w:sz w:val="20"/>
          <w:lang w:val="en-GB"/>
        </w:rPr>
        <w:tab/>
        <w:t>16.5k sessions/d</w:t>
      </w:r>
    </w:p>
    <w:p w14:paraId="006AAA22" w14:textId="77777777" w:rsidR="00B72301" w:rsidRPr="00641DC3" w:rsidRDefault="00B72301" w:rsidP="00B72301">
      <w:pPr>
        <w:spacing w:after="200" w:line="276" w:lineRule="auto"/>
        <w:rPr>
          <w:rFonts w:ascii="Georgia" w:hAnsi="Georgia"/>
          <w:sz w:val="20"/>
          <w:szCs w:val="22"/>
          <w:lang w:val="en-GB"/>
        </w:rPr>
      </w:pPr>
      <w:r w:rsidRPr="00641DC3">
        <w:rPr>
          <w:rFonts w:ascii="Georgia" w:hAnsi="Georgia"/>
          <w:sz w:val="20"/>
          <w:szCs w:val="22"/>
          <w:lang w:val="en-GB"/>
        </w:rPr>
        <w:t xml:space="preserve">Essential part of their communication will be the sponsored project and its framework, thus enabling the TWSC to create awareness for the Wadden Sea World Heritage through the Oris network. CWSS will be given the opportunity to provide the content for the project’s representation. </w:t>
      </w:r>
    </w:p>
    <w:p w14:paraId="170D9493" w14:textId="12E9A5C3" w:rsidR="00B72301" w:rsidRPr="00641DC3" w:rsidRDefault="00B72301" w:rsidP="00B72301">
      <w:pPr>
        <w:spacing w:after="200" w:line="276" w:lineRule="auto"/>
        <w:rPr>
          <w:rFonts w:ascii="Georgia" w:hAnsi="Georgia"/>
          <w:sz w:val="20"/>
          <w:szCs w:val="22"/>
          <w:lang w:val="en-GB"/>
        </w:rPr>
      </w:pPr>
      <w:r w:rsidRPr="00641DC3">
        <w:rPr>
          <w:rFonts w:ascii="Georgia" w:hAnsi="Georgia"/>
          <w:sz w:val="20"/>
          <w:szCs w:val="22"/>
          <w:lang w:val="en-GB"/>
        </w:rPr>
        <w:t>In addition, Oris has offered to sponsor/co-host an event (or three – one in each country) in early summer 2021 in order to provide another awareness opportunity both for the watch and the supported project. CWSS will be asked to support the event(s) by coordination and representation</w:t>
      </w:r>
      <w:r w:rsidR="00F306EA">
        <w:rPr>
          <w:rFonts w:ascii="Georgia" w:hAnsi="Georgia"/>
          <w:sz w:val="20"/>
          <w:szCs w:val="22"/>
          <w:lang w:val="en-GB"/>
        </w:rPr>
        <w:t>. The amount of time invested by CWSS will depend on the exact project and affiliated events. However, the support of this project will be carried out as part of the existing outreach activities, as it will ultimately boost the awareness on the Wadden Sea World Heritage, especially on social media, which cannot be reached through CWSS’s own channels</w:t>
      </w:r>
      <w:r w:rsidRPr="00641DC3">
        <w:rPr>
          <w:rFonts w:ascii="Georgia" w:hAnsi="Georgia"/>
          <w:sz w:val="20"/>
          <w:szCs w:val="22"/>
          <w:lang w:val="en-GB"/>
        </w:rPr>
        <w:t>. It is envisioned to not create an event artificially solely for the launch of the watch – rather, the event(s) will have another focus (e.g. WSWH birthday, launch of project).</w:t>
      </w:r>
    </w:p>
    <w:p w14:paraId="680BCAE0" w14:textId="77777777" w:rsidR="00BC3846" w:rsidRDefault="00641DC3" w:rsidP="00BC3846">
      <w:pPr>
        <w:spacing w:after="200" w:line="276" w:lineRule="auto"/>
        <w:rPr>
          <w:rFonts w:ascii="Georgia" w:hAnsi="Georgia"/>
          <w:b/>
          <w:sz w:val="20"/>
          <w:szCs w:val="22"/>
          <w:lang w:val="en-GB"/>
        </w:rPr>
      </w:pPr>
      <w:r>
        <w:rPr>
          <w:rFonts w:ascii="Georgia" w:hAnsi="Georgia"/>
          <w:b/>
          <w:sz w:val="20"/>
          <w:szCs w:val="22"/>
          <w:lang w:val="en-GB"/>
        </w:rPr>
        <w:t>Proposed draft</w:t>
      </w:r>
      <w:r w:rsidR="00B72301" w:rsidRPr="00641DC3">
        <w:rPr>
          <w:rFonts w:ascii="Georgia" w:hAnsi="Georgia"/>
          <w:b/>
          <w:sz w:val="20"/>
          <w:szCs w:val="22"/>
          <w:lang w:val="en-GB"/>
        </w:rPr>
        <w:t xml:space="preserve"> timeline (</w:t>
      </w:r>
      <w:r>
        <w:rPr>
          <w:rFonts w:ascii="Georgia" w:hAnsi="Georgia"/>
          <w:b/>
          <w:sz w:val="20"/>
          <w:szCs w:val="22"/>
          <w:lang w:val="en-GB"/>
        </w:rPr>
        <w:t xml:space="preserve">proposal </w:t>
      </w:r>
      <w:r w:rsidR="00B72301" w:rsidRPr="00641DC3">
        <w:rPr>
          <w:rFonts w:ascii="Georgia" w:hAnsi="Georgia"/>
          <w:b/>
          <w:sz w:val="20"/>
          <w:szCs w:val="22"/>
          <w:lang w:val="en-GB"/>
        </w:rPr>
        <w:t>by Oris)</w:t>
      </w:r>
    </w:p>
    <w:p w14:paraId="2B1BB1FD" w14:textId="5AF79B40" w:rsidR="00B72301" w:rsidRPr="00641DC3" w:rsidRDefault="00B72301" w:rsidP="00BC3846">
      <w:pPr>
        <w:spacing w:after="200" w:line="276" w:lineRule="auto"/>
        <w:rPr>
          <w:rFonts w:ascii="Georgia" w:hAnsi="Georgia"/>
          <w:sz w:val="20"/>
          <w:lang w:val="en-GB"/>
        </w:rPr>
      </w:pPr>
      <w:r w:rsidRPr="00641DC3">
        <w:rPr>
          <w:rFonts w:ascii="Georgia" w:hAnsi="Georgia"/>
          <w:sz w:val="20"/>
          <w:lang w:val="en-GB"/>
        </w:rPr>
        <w:t>2020</w:t>
      </w:r>
    </w:p>
    <w:p w14:paraId="60880F40" w14:textId="77777777" w:rsidR="00B72301" w:rsidRPr="00641DC3" w:rsidRDefault="00B72301" w:rsidP="00B72301">
      <w:pPr>
        <w:pStyle w:val="Listenabsatz"/>
        <w:numPr>
          <w:ilvl w:val="0"/>
          <w:numId w:val="27"/>
        </w:numPr>
        <w:rPr>
          <w:rFonts w:ascii="Georgia" w:hAnsi="Georgia"/>
          <w:sz w:val="20"/>
          <w:lang w:val="en-GB"/>
        </w:rPr>
      </w:pPr>
      <w:r w:rsidRPr="00641DC3">
        <w:rPr>
          <w:rFonts w:ascii="Georgia" w:hAnsi="Georgia"/>
          <w:sz w:val="20"/>
          <w:lang w:val="en-GB"/>
        </w:rPr>
        <w:t>March/April: evaluation of project, event &amp; donation</w:t>
      </w:r>
    </w:p>
    <w:p w14:paraId="5EBDEA02" w14:textId="77777777" w:rsidR="00B72301" w:rsidRPr="00641DC3" w:rsidRDefault="00B72301" w:rsidP="00B72301">
      <w:pPr>
        <w:pStyle w:val="Listenabsatz"/>
        <w:numPr>
          <w:ilvl w:val="0"/>
          <w:numId w:val="27"/>
        </w:numPr>
        <w:rPr>
          <w:rFonts w:ascii="Georgia" w:hAnsi="Georgia"/>
          <w:sz w:val="20"/>
          <w:lang w:val="en-GB"/>
        </w:rPr>
      </w:pPr>
      <w:r w:rsidRPr="00641DC3">
        <w:rPr>
          <w:rFonts w:ascii="Georgia" w:hAnsi="Georgia"/>
          <w:sz w:val="20"/>
          <w:lang w:val="en-GB"/>
        </w:rPr>
        <w:t>14 May: Handing in final proposal to the WSB</w:t>
      </w:r>
    </w:p>
    <w:p w14:paraId="36C72DD0" w14:textId="77777777" w:rsidR="00B72301" w:rsidRPr="00641DC3" w:rsidRDefault="00B72301" w:rsidP="00B72301">
      <w:pPr>
        <w:pStyle w:val="Listenabsatz"/>
        <w:numPr>
          <w:ilvl w:val="0"/>
          <w:numId w:val="27"/>
        </w:numPr>
        <w:rPr>
          <w:rFonts w:ascii="Georgia" w:hAnsi="Georgia"/>
          <w:sz w:val="20"/>
          <w:lang w:val="en-GB"/>
        </w:rPr>
      </w:pPr>
      <w:r w:rsidRPr="00641DC3">
        <w:rPr>
          <w:rFonts w:ascii="Georgia" w:hAnsi="Georgia"/>
          <w:sz w:val="20"/>
          <w:lang w:val="en-GB"/>
        </w:rPr>
        <w:t>18 June: Decision by the WSB</w:t>
      </w:r>
    </w:p>
    <w:p w14:paraId="12354B4C" w14:textId="77777777" w:rsidR="00B72301" w:rsidRPr="00641DC3" w:rsidRDefault="00B72301" w:rsidP="00B72301">
      <w:pPr>
        <w:pStyle w:val="Listenabsatz"/>
        <w:numPr>
          <w:ilvl w:val="0"/>
          <w:numId w:val="27"/>
        </w:numPr>
        <w:rPr>
          <w:rFonts w:ascii="Georgia" w:hAnsi="Georgia"/>
          <w:sz w:val="20"/>
          <w:lang w:val="en-GB"/>
        </w:rPr>
      </w:pPr>
      <w:r w:rsidRPr="00641DC3">
        <w:rPr>
          <w:rFonts w:ascii="Georgia" w:hAnsi="Georgia"/>
          <w:sz w:val="20"/>
          <w:lang w:val="en-GB"/>
        </w:rPr>
        <w:t>August: watch goes in production</w:t>
      </w:r>
    </w:p>
    <w:p w14:paraId="21966812" w14:textId="77777777" w:rsidR="00B72301" w:rsidRPr="00641DC3" w:rsidRDefault="00B72301" w:rsidP="00B72301">
      <w:pPr>
        <w:pStyle w:val="Listenabsatz"/>
        <w:numPr>
          <w:ilvl w:val="0"/>
          <w:numId w:val="27"/>
        </w:numPr>
        <w:rPr>
          <w:rFonts w:ascii="Georgia" w:hAnsi="Georgia"/>
          <w:sz w:val="20"/>
          <w:lang w:val="en-GB"/>
        </w:rPr>
      </w:pPr>
      <w:r w:rsidRPr="00641DC3">
        <w:rPr>
          <w:rFonts w:ascii="Georgia" w:hAnsi="Georgia"/>
          <w:sz w:val="20"/>
          <w:lang w:val="en-GB"/>
        </w:rPr>
        <w:t>Sept-Dec: project updates, potential content creation</w:t>
      </w:r>
    </w:p>
    <w:p w14:paraId="22233CA1" w14:textId="77777777" w:rsidR="00B72301" w:rsidRPr="00641DC3" w:rsidRDefault="00B72301" w:rsidP="00B72301">
      <w:pPr>
        <w:spacing w:line="276" w:lineRule="auto"/>
        <w:contextualSpacing/>
        <w:rPr>
          <w:rFonts w:ascii="Georgia" w:hAnsi="Georgia"/>
          <w:sz w:val="20"/>
          <w:lang w:val="en-GB"/>
        </w:rPr>
      </w:pPr>
      <w:r w:rsidRPr="00641DC3">
        <w:rPr>
          <w:rFonts w:ascii="Georgia" w:hAnsi="Georgia"/>
          <w:sz w:val="20"/>
          <w:lang w:val="en-GB"/>
        </w:rPr>
        <w:t>2021</w:t>
      </w:r>
    </w:p>
    <w:p w14:paraId="3CD9A7E8" w14:textId="77777777" w:rsidR="00B72301" w:rsidRPr="00641DC3" w:rsidRDefault="00B72301" w:rsidP="00B72301">
      <w:pPr>
        <w:pStyle w:val="Listenabsatz"/>
        <w:numPr>
          <w:ilvl w:val="0"/>
          <w:numId w:val="28"/>
        </w:numPr>
        <w:rPr>
          <w:rFonts w:ascii="Georgia" w:hAnsi="Georgia"/>
          <w:sz w:val="20"/>
          <w:lang w:val="en-GB"/>
        </w:rPr>
      </w:pPr>
      <w:r w:rsidRPr="00641DC3">
        <w:rPr>
          <w:rFonts w:ascii="Georgia" w:hAnsi="Georgia"/>
          <w:sz w:val="20"/>
          <w:lang w:val="en-GB"/>
        </w:rPr>
        <w:t>Jan: project updates</w:t>
      </w:r>
    </w:p>
    <w:p w14:paraId="050B4AB3" w14:textId="77777777" w:rsidR="00B72301" w:rsidRPr="00641DC3" w:rsidRDefault="00B72301" w:rsidP="00B72301">
      <w:pPr>
        <w:pStyle w:val="Listenabsatz"/>
        <w:numPr>
          <w:ilvl w:val="0"/>
          <w:numId w:val="28"/>
        </w:numPr>
        <w:rPr>
          <w:rFonts w:ascii="Georgia" w:hAnsi="Georgia"/>
          <w:sz w:val="20"/>
          <w:lang w:val="en-GB"/>
        </w:rPr>
      </w:pPr>
      <w:r w:rsidRPr="00641DC3">
        <w:rPr>
          <w:rFonts w:ascii="Georgia" w:hAnsi="Georgia"/>
          <w:sz w:val="20"/>
          <w:lang w:val="en-GB"/>
        </w:rPr>
        <w:t>Feb/March: content creation</w:t>
      </w:r>
    </w:p>
    <w:p w14:paraId="1D3D5938" w14:textId="77777777" w:rsidR="00B72301" w:rsidRPr="00641DC3" w:rsidRDefault="00B72301" w:rsidP="00B72301">
      <w:pPr>
        <w:pStyle w:val="Listenabsatz"/>
        <w:numPr>
          <w:ilvl w:val="0"/>
          <w:numId w:val="28"/>
        </w:numPr>
        <w:rPr>
          <w:rFonts w:ascii="Georgia" w:hAnsi="Georgia"/>
          <w:sz w:val="20"/>
          <w:lang w:val="en-GB"/>
        </w:rPr>
      </w:pPr>
      <w:r w:rsidRPr="00641DC3">
        <w:rPr>
          <w:rFonts w:ascii="Georgia" w:hAnsi="Georgia"/>
          <w:sz w:val="20"/>
          <w:lang w:val="en-GB"/>
        </w:rPr>
        <w:lastRenderedPageBreak/>
        <w:t>May: press release to journalists</w:t>
      </w:r>
    </w:p>
    <w:p w14:paraId="559488EB" w14:textId="77777777" w:rsidR="00B72301" w:rsidRPr="00641DC3" w:rsidRDefault="00B72301" w:rsidP="00B72301">
      <w:pPr>
        <w:pStyle w:val="Listenabsatz"/>
        <w:numPr>
          <w:ilvl w:val="0"/>
          <w:numId w:val="28"/>
        </w:numPr>
        <w:rPr>
          <w:rFonts w:ascii="Georgia" w:hAnsi="Georgia"/>
          <w:sz w:val="20"/>
          <w:lang w:val="en-GB"/>
        </w:rPr>
      </w:pPr>
      <w:r w:rsidRPr="00641DC3">
        <w:rPr>
          <w:rFonts w:ascii="Georgia" w:hAnsi="Georgia"/>
          <w:sz w:val="20"/>
          <w:lang w:val="en-GB"/>
        </w:rPr>
        <w:t>June: launch event, press coverage</w:t>
      </w:r>
    </w:p>
    <w:p w14:paraId="1227ACFC" w14:textId="4F7E3E8E" w:rsidR="00F43ECA" w:rsidRPr="00641DC3" w:rsidRDefault="00B72301" w:rsidP="006607D8">
      <w:pPr>
        <w:pStyle w:val="Listenabsatz"/>
        <w:numPr>
          <w:ilvl w:val="0"/>
          <w:numId w:val="28"/>
        </w:numPr>
        <w:rPr>
          <w:rFonts w:ascii="Georgia" w:hAnsi="Georgia"/>
          <w:sz w:val="20"/>
          <w:lang w:val="en-GB"/>
        </w:rPr>
      </w:pPr>
      <w:r w:rsidRPr="00641DC3">
        <w:rPr>
          <w:rFonts w:ascii="Georgia" w:hAnsi="Georgia"/>
          <w:sz w:val="20"/>
          <w:lang w:val="en-GB"/>
        </w:rPr>
        <w:t>July: distribution of watches globally</w:t>
      </w:r>
    </w:p>
    <w:p w14:paraId="101F3871" w14:textId="35A7A6EB" w:rsidR="004B3134" w:rsidRPr="00641DC3" w:rsidRDefault="000523C4" w:rsidP="007425BF">
      <w:pPr>
        <w:pStyle w:val="berschrift1"/>
        <w:rPr>
          <w:lang w:val="en-GB"/>
        </w:rPr>
      </w:pPr>
      <w:r w:rsidRPr="00641DC3">
        <w:rPr>
          <w:lang w:val="en-GB"/>
        </w:rPr>
        <w:t>Potential</w:t>
      </w:r>
      <w:r w:rsidR="0002545A" w:rsidRPr="00641DC3">
        <w:rPr>
          <w:lang w:val="en-GB"/>
        </w:rPr>
        <w:t xml:space="preserve"> benefits and challenges of a cooperation</w:t>
      </w:r>
    </w:p>
    <w:p w14:paraId="59AEC8FD" w14:textId="3697E691" w:rsidR="004B3134" w:rsidRPr="00641DC3" w:rsidRDefault="004B3134" w:rsidP="00F43ECA">
      <w:pPr>
        <w:spacing w:after="200" w:line="276" w:lineRule="auto"/>
        <w:rPr>
          <w:rFonts w:ascii="Georgia" w:hAnsi="Georgia"/>
          <w:sz w:val="20"/>
          <w:szCs w:val="22"/>
          <w:lang w:val="en-GB"/>
        </w:rPr>
      </w:pPr>
      <w:r w:rsidRPr="00641DC3">
        <w:rPr>
          <w:rFonts w:ascii="Georgia" w:hAnsi="Georgia"/>
          <w:sz w:val="20"/>
          <w:szCs w:val="22"/>
          <w:lang w:val="en-GB"/>
        </w:rPr>
        <w:t>As a guiding principle, cooperation with business partners has the overall goal to enhance awareness of the Wadden Sea as a fragile environment which has to be protected to maintain its OUV.</w:t>
      </w:r>
    </w:p>
    <w:p w14:paraId="10322319" w14:textId="29B4820D" w:rsidR="000523C4" w:rsidRPr="00641DC3" w:rsidRDefault="005C2626" w:rsidP="00F43ECA">
      <w:pPr>
        <w:spacing w:after="200" w:line="276" w:lineRule="auto"/>
        <w:rPr>
          <w:rFonts w:ascii="Georgia" w:hAnsi="Georgia"/>
          <w:sz w:val="20"/>
          <w:szCs w:val="22"/>
          <w:lang w:val="en-GB"/>
        </w:rPr>
      </w:pPr>
      <w:r w:rsidRPr="00641DC3">
        <w:rPr>
          <w:rFonts w:ascii="Georgia" w:hAnsi="Georgia"/>
          <w:sz w:val="20"/>
          <w:szCs w:val="22"/>
          <w:lang w:val="en-GB"/>
        </w:rPr>
        <w:t>C</w:t>
      </w:r>
      <w:r w:rsidR="000523C4" w:rsidRPr="00641DC3">
        <w:rPr>
          <w:rFonts w:ascii="Georgia" w:hAnsi="Georgia"/>
          <w:sz w:val="20"/>
          <w:szCs w:val="22"/>
          <w:lang w:val="en-GB"/>
        </w:rPr>
        <w:t xml:space="preserve">ooperation with </w:t>
      </w:r>
      <w:r w:rsidRPr="00641DC3">
        <w:rPr>
          <w:rFonts w:ascii="Georgia" w:hAnsi="Georgia"/>
          <w:sz w:val="20"/>
          <w:szCs w:val="22"/>
          <w:lang w:val="en-GB"/>
        </w:rPr>
        <w:t xml:space="preserve">the private sector </w:t>
      </w:r>
      <w:r w:rsidR="000523C4" w:rsidRPr="00641DC3">
        <w:rPr>
          <w:rFonts w:ascii="Georgia" w:hAnsi="Georgia"/>
          <w:sz w:val="20"/>
          <w:szCs w:val="22"/>
          <w:lang w:val="en-GB"/>
        </w:rPr>
        <w:t>requires a thorough assessment of potential benefits but also challenges, including a risk assessment</w:t>
      </w:r>
      <w:r w:rsidR="00107013" w:rsidRPr="00641DC3">
        <w:rPr>
          <w:rFonts w:ascii="Georgia" w:hAnsi="Georgia"/>
          <w:sz w:val="20"/>
          <w:szCs w:val="22"/>
          <w:lang w:val="en-GB"/>
        </w:rPr>
        <w:t xml:space="preserve"> to avoid damage reputation and credibility of the Wadden Sea World Heritage. </w:t>
      </w:r>
    </w:p>
    <w:p w14:paraId="3E162D8E" w14:textId="56D0B73C" w:rsidR="00B13EA8" w:rsidRPr="00641DC3" w:rsidRDefault="00B13EA8" w:rsidP="00F43ECA">
      <w:pPr>
        <w:spacing w:after="200" w:line="276" w:lineRule="auto"/>
        <w:rPr>
          <w:rFonts w:ascii="Georgia" w:hAnsi="Georgia"/>
          <w:sz w:val="20"/>
          <w:szCs w:val="22"/>
          <w:lang w:val="en-GB"/>
        </w:rPr>
      </w:pPr>
      <w:r w:rsidRPr="00641DC3">
        <w:rPr>
          <w:rFonts w:ascii="Georgia" w:hAnsi="Georgia"/>
          <w:sz w:val="20"/>
          <w:szCs w:val="22"/>
          <w:lang w:val="en-GB"/>
        </w:rPr>
        <w:t xml:space="preserve">A possible cooperation </w:t>
      </w:r>
      <w:r w:rsidR="00107013" w:rsidRPr="00641DC3">
        <w:rPr>
          <w:rFonts w:ascii="Georgia" w:hAnsi="Georgia"/>
          <w:sz w:val="20"/>
          <w:szCs w:val="22"/>
          <w:lang w:val="en-GB"/>
        </w:rPr>
        <w:t xml:space="preserve">will </w:t>
      </w:r>
      <w:r w:rsidR="005C2626" w:rsidRPr="00641DC3">
        <w:rPr>
          <w:rFonts w:ascii="Georgia" w:hAnsi="Georgia"/>
          <w:sz w:val="20"/>
          <w:szCs w:val="22"/>
          <w:lang w:val="en-GB"/>
        </w:rPr>
        <w:t xml:space="preserve">also </w:t>
      </w:r>
      <w:r w:rsidR="00107013" w:rsidRPr="00641DC3">
        <w:rPr>
          <w:rFonts w:ascii="Georgia" w:hAnsi="Georgia"/>
          <w:sz w:val="20"/>
          <w:szCs w:val="22"/>
          <w:lang w:val="en-GB"/>
        </w:rPr>
        <w:t xml:space="preserve">follow the main principles </w:t>
      </w:r>
      <w:r w:rsidRPr="00641DC3">
        <w:rPr>
          <w:rFonts w:ascii="Georgia" w:hAnsi="Georgia"/>
          <w:sz w:val="20"/>
          <w:szCs w:val="22"/>
          <w:lang w:val="en-GB"/>
        </w:rPr>
        <w:t xml:space="preserve">of </w:t>
      </w:r>
      <w:r w:rsidR="00107013" w:rsidRPr="00641DC3">
        <w:rPr>
          <w:rFonts w:ascii="Georgia" w:hAnsi="Georgia"/>
          <w:sz w:val="20"/>
          <w:szCs w:val="22"/>
          <w:lang w:val="en-GB"/>
        </w:rPr>
        <w:t>the</w:t>
      </w:r>
      <w:r w:rsidR="004B4E54" w:rsidRPr="00641DC3">
        <w:rPr>
          <w:rFonts w:ascii="Georgia" w:hAnsi="Georgia"/>
          <w:sz w:val="20"/>
          <w:szCs w:val="22"/>
          <w:lang w:val="en-GB"/>
        </w:rPr>
        <w:t xml:space="preserve"> regulatory framework</w:t>
      </w:r>
      <w:r w:rsidR="00107013" w:rsidRPr="00641DC3">
        <w:rPr>
          <w:rFonts w:ascii="Georgia" w:hAnsi="Georgia"/>
          <w:sz w:val="20"/>
          <w:szCs w:val="22"/>
          <w:lang w:val="en-GB"/>
        </w:rPr>
        <w:t xml:space="preserve"> the UNESCO has adopted</w:t>
      </w:r>
      <w:r w:rsidR="004B4E54" w:rsidRPr="00641DC3">
        <w:rPr>
          <w:rFonts w:ascii="Georgia" w:hAnsi="Georgia"/>
          <w:sz w:val="20"/>
          <w:szCs w:val="22"/>
          <w:lang w:val="en-GB"/>
        </w:rPr>
        <w:t xml:space="preserve"> for cooperation with the private sectors (PACT – Partnerships for Conservation)</w:t>
      </w:r>
      <w:r w:rsidR="00107013" w:rsidRPr="00641DC3">
        <w:rPr>
          <w:rFonts w:ascii="Georgia" w:hAnsi="Georgia"/>
          <w:sz w:val="20"/>
          <w:szCs w:val="22"/>
          <w:lang w:val="en-GB"/>
        </w:rPr>
        <w:t xml:space="preserve">. </w:t>
      </w:r>
      <w:r w:rsidRPr="00641DC3">
        <w:rPr>
          <w:rFonts w:ascii="Georgia" w:hAnsi="Georgia"/>
          <w:sz w:val="20"/>
          <w:szCs w:val="22"/>
          <w:lang w:val="en-GB"/>
        </w:rPr>
        <w:t xml:space="preserve">This concerns how the partners cooperate (common purpose with mutual benefit, ethical standards, transparency, accountability and sustainability). </w:t>
      </w:r>
      <w:r w:rsidR="00495A8D">
        <w:rPr>
          <w:rFonts w:ascii="Georgia" w:hAnsi="Georgia"/>
          <w:sz w:val="20"/>
          <w:szCs w:val="22"/>
          <w:lang w:val="en-GB"/>
        </w:rPr>
        <w:t>In addition, criteria</w:t>
      </w:r>
      <w:r w:rsidR="00414587">
        <w:rPr>
          <w:rFonts w:ascii="Georgia" w:hAnsi="Georgia"/>
          <w:sz w:val="20"/>
          <w:szCs w:val="22"/>
          <w:lang w:val="en-GB"/>
        </w:rPr>
        <w:t xml:space="preserve"> and qualifier</w:t>
      </w:r>
      <w:r w:rsidR="00495A8D">
        <w:rPr>
          <w:rFonts w:ascii="Georgia" w:hAnsi="Georgia"/>
          <w:sz w:val="20"/>
          <w:szCs w:val="22"/>
          <w:lang w:val="en-GB"/>
        </w:rPr>
        <w:t xml:space="preserve"> as discussed by the joint TG-WH/TG-STS meeting (</w:t>
      </w:r>
      <w:r w:rsidR="00FB4256">
        <w:rPr>
          <w:rFonts w:ascii="Georgia" w:hAnsi="Georgia"/>
          <w:sz w:val="20"/>
          <w:szCs w:val="22"/>
          <w:lang w:val="en-GB"/>
        </w:rPr>
        <w:t xml:space="preserve">WSB 17/5.1/4, </w:t>
      </w:r>
      <w:r w:rsidR="00495A8D">
        <w:rPr>
          <w:rFonts w:ascii="Georgia" w:hAnsi="Georgia"/>
          <w:sz w:val="20"/>
          <w:szCs w:val="22"/>
          <w:lang w:val="en-GB"/>
        </w:rPr>
        <w:t xml:space="preserve"> June 2016) were applied (</w:t>
      </w:r>
      <w:r w:rsidR="00FB4256">
        <w:rPr>
          <w:rFonts w:ascii="Georgia" w:hAnsi="Georgia"/>
          <w:sz w:val="20"/>
          <w:szCs w:val="22"/>
          <w:lang w:val="en-GB"/>
        </w:rPr>
        <w:t xml:space="preserve">such as </w:t>
      </w:r>
      <w:r w:rsidR="00495A8D">
        <w:rPr>
          <w:rFonts w:ascii="Georgia" w:hAnsi="Georgia"/>
          <w:sz w:val="20"/>
          <w:szCs w:val="22"/>
          <w:lang w:val="en-GB"/>
        </w:rPr>
        <w:t>inclusive approach, following principles of existing cooperation programmes such as national park partner programmes,  no harms principle</w:t>
      </w:r>
      <w:r w:rsidR="00FB4256">
        <w:rPr>
          <w:rFonts w:ascii="Georgia" w:hAnsi="Georgia"/>
          <w:sz w:val="20"/>
          <w:szCs w:val="22"/>
          <w:lang w:val="en-GB"/>
        </w:rPr>
        <w:t>, credibility).</w:t>
      </w:r>
    </w:p>
    <w:p w14:paraId="6E247798" w14:textId="77777777" w:rsidR="00C23754" w:rsidRPr="00641DC3" w:rsidRDefault="005C2626" w:rsidP="00F43ECA">
      <w:pPr>
        <w:spacing w:after="200" w:line="276" w:lineRule="auto"/>
        <w:rPr>
          <w:rFonts w:ascii="Georgia" w:hAnsi="Georgia"/>
          <w:sz w:val="20"/>
          <w:szCs w:val="22"/>
          <w:lang w:val="en-GB"/>
        </w:rPr>
      </w:pPr>
      <w:r w:rsidRPr="00641DC3">
        <w:rPr>
          <w:rFonts w:ascii="Georgia" w:hAnsi="Georgia"/>
          <w:sz w:val="20"/>
          <w:szCs w:val="22"/>
          <w:lang w:val="en-GB"/>
        </w:rPr>
        <w:t>The assessment has been carried out by applying criteria for the use of the Wadden Sea World Heritage logo, becau</w:t>
      </w:r>
      <w:r w:rsidR="00C23754" w:rsidRPr="00641DC3">
        <w:rPr>
          <w:rFonts w:ascii="Georgia" w:hAnsi="Georgia"/>
          <w:sz w:val="20"/>
          <w:szCs w:val="22"/>
          <w:lang w:val="en-GB"/>
        </w:rPr>
        <w:t>s</w:t>
      </w:r>
      <w:r w:rsidRPr="00641DC3">
        <w:rPr>
          <w:rFonts w:ascii="Georgia" w:hAnsi="Georgia"/>
          <w:sz w:val="20"/>
          <w:szCs w:val="22"/>
          <w:lang w:val="en-GB"/>
        </w:rPr>
        <w:t xml:space="preserve">e </w:t>
      </w:r>
      <w:r w:rsidR="00C23754" w:rsidRPr="00641DC3">
        <w:rPr>
          <w:rFonts w:ascii="Georgia" w:hAnsi="Georgia"/>
          <w:sz w:val="20"/>
          <w:szCs w:val="22"/>
          <w:lang w:val="en-GB"/>
        </w:rPr>
        <w:t>in</w:t>
      </w:r>
      <w:r w:rsidRPr="00641DC3">
        <w:rPr>
          <w:rFonts w:ascii="Georgia" w:hAnsi="Georgia"/>
          <w:sz w:val="20"/>
          <w:szCs w:val="22"/>
          <w:lang w:val="en-GB"/>
        </w:rPr>
        <w:t xml:space="preserve"> communication </w:t>
      </w:r>
      <w:r w:rsidR="00C23754" w:rsidRPr="00641DC3">
        <w:rPr>
          <w:rFonts w:ascii="Georgia" w:hAnsi="Georgia"/>
          <w:sz w:val="20"/>
          <w:szCs w:val="22"/>
          <w:lang w:val="en-GB"/>
        </w:rPr>
        <w:t xml:space="preserve">of the “Wadden Sea edition” by Oris, it will also be referred to the Wadden Sea World Heritage. </w:t>
      </w:r>
    </w:p>
    <w:p w14:paraId="395BA3F5" w14:textId="2EA76E78" w:rsidR="00C23754" w:rsidRPr="00641DC3" w:rsidRDefault="00C23754" w:rsidP="00C23754">
      <w:pPr>
        <w:spacing w:after="200" w:line="276" w:lineRule="auto"/>
        <w:rPr>
          <w:rFonts w:ascii="Georgia" w:hAnsi="Georgia"/>
          <w:sz w:val="20"/>
          <w:szCs w:val="22"/>
          <w:lang w:val="en-GB"/>
        </w:rPr>
      </w:pPr>
      <w:r w:rsidRPr="00641DC3">
        <w:rPr>
          <w:rFonts w:ascii="Georgia" w:hAnsi="Georgia"/>
          <w:sz w:val="20"/>
          <w:szCs w:val="22"/>
          <w:lang w:val="en-GB"/>
        </w:rPr>
        <w:t xml:space="preserve">The assessment concludes to enter in a cooperation with Oris. The </w:t>
      </w:r>
      <w:r w:rsidRPr="00641DC3">
        <w:rPr>
          <w:rFonts w:ascii="Georgia" w:hAnsi="Georgia"/>
          <w:b/>
          <w:bCs/>
          <w:sz w:val="20"/>
          <w:szCs w:val="22"/>
          <w:lang w:val="en-GB"/>
        </w:rPr>
        <w:t>main benefit for the TWSC</w:t>
      </w:r>
      <w:r w:rsidRPr="00641DC3">
        <w:rPr>
          <w:rFonts w:ascii="Georgia" w:hAnsi="Georgia"/>
          <w:sz w:val="20"/>
          <w:szCs w:val="22"/>
          <w:lang w:val="en-GB"/>
        </w:rPr>
        <w:t xml:space="preserve"> is that communication and visibility of the Wadden Sea World Heritage will be enhanced, specifically if communication channels of third parties are activated which leads to better knowledge and awareness for protection of the site. The company will also financially support a trilateral nature project which will </w:t>
      </w:r>
      <w:r w:rsidR="007425BF" w:rsidRPr="00641DC3">
        <w:rPr>
          <w:rFonts w:ascii="Georgia" w:hAnsi="Georgia"/>
          <w:sz w:val="20"/>
          <w:szCs w:val="22"/>
          <w:lang w:val="en-GB"/>
        </w:rPr>
        <w:t>have</w:t>
      </w:r>
      <w:r w:rsidRPr="00641DC3">
        <w:rPr>
          <w:rFonts w:ascii="Georgia" w:hAnsi="Georgia"/>
          <w:sz w:val="20"/>
          <w:szCs w:val="22"/>
          <w:lang w:val="en-GB"/>
        </w:rPr>
        <w:t xml:space="preserve"> </w:t>
      </w:r>
      <w:r w:rsidR="00641DC3">
        <w:rPr>
          <w:rFonts w:ascii="Georgia" w:hAnsi="Georgia"/>
          <w:sz w:val="20"/>
          <w:szCs w:val="22"/>
          <w:lang w:val="en-GB"/>
        </w:rPr>
        <w:t>further</w:t>
      </w:r>
      <w:r w:rsidRPr="00641DC3">
        <w:rPr>
          <w:rFonts w:ascii="Georgia" w:hAnsi="Georgia"/>
          <w:sz w:val="20"/>
          <w:szCs w:val="22"/>
          <w:lang w:val="en-GB"/>
        </w:rPr>
        <w:t xml:space="preserve"> positive effects for transnational cooperation. </w:t>
      </w:r>
    </w:p>
    <w:p w14:paraId="1E22326C" w14:textId="61A53610" w:rsidR="00C23754" w:rsidRPr="00641DC3" w:rsidRDefault="00C23754" w:rsidP="00C23754">
      <w:pPr>
        <w:spacing w:after="200" w:line="276" w:lineRule="auto"/>
        <w:rPr>
          <w:rFonts w:ascii="Georgia" w:hAnsi="Georgia"/>
          <w:sz w:val="20"/>
          <w:szCs w:val="22"/>
          <w:lang w:val="en-GB"/>
        </w:rPr>
      </w:pPr>
      <w:r w:rsidRPr="00641DC3">
        <w:rPr>
          <w:rFonts w:ascii="Georgia" w:hAnsi="Georgia"/>
          <w:sz w:val="20"/>
          <w:szCs w:val="22"/>
          <w:lang w:val="en-GB"/>
        </w:rPr>
        <w:t xml:space="preserve">The cooperation </w:t>
      </w:r>
      <w:r w:rsidR="00641DC3">
        <w:rPr>
          <w:rFonts w:ascii="Georgia" w:hAnsi="Georgia"/>
          <w:sz w:val="20"/>
          <w:szCs w:val="22"/>
          <w:lang w:val="en-GB"/>
        </w:rPr>
        <w:t>will be able to show</w:t>
      </w:r>
      <w:r w:rsidRPr="00641DC3">
        <w:rPr>
          <w:rFonts w:ascii="Georgia" w:hAnsi="Georgia"/>
          <w:sz w:val="20"/>
          <w:szCs w:val="22"/>
          <w:lang w:val="en-GB"/>
        </w:rPr>
        <w:t xml:space="preserve"> that the Wadden Sea World Heritage provide</w:t>
      </w:r>
      <w:r w:rsidR="00641DC3">
        <w:rPr>
          <w:rFonts w:ascii="Georgia" w:hAnsi="Georgia"/>
          <w:sz w:val="20"/>
          <w:szCs w:val="22"/>
          <w:lang w:val="en-GB"/>
        </w:rPr>
        <w:t>s</w:t>
      </w:r>
      <w:r w:rsidRPr="00641DC3">
        <w:rPr>
          <w:rFonts w:ascii="Georgia" w:hAnsi="Georgia"/>
          <w:sz w:val="20"/>
          <w:szCs w:val="22"/>
          <w:lang w:val="en-GB"/>
        </w:rPr>
        <w:t xml:space="preserve"> benefits for compan</w:t>
      </w:r>
      <w:r w:rsidR="00641DC3">
        <w:rPr>
          <w:rFonts w:ascii="Georgia" w:hAnsi="Georgia"/>
          <w:sz w:val="20"/>
          <w:szCs w:val="22"/>
          <w:lang w:val="en-GB"/>
        </w:rPr>
        <w:t>ies</w:t>
      </w:r>
      <w:r w:rsidRPr="00641DC3">
        <w:rPr>
          <w:rFonts w:ascii="Georgia" w:hAnsi="Georgia"/>
          <w:sz w:val="20"/>
          <w:szCs w:val="22"/>
          <w:lang w:val="en-GB"/>
        </w:rPr>
        <w:t xml:space="preserve"> and for Wadden Sea protection</w:t>
      </w:r>
      <w:r w:rsidR="00641DC3">
        <w:rPr>
          <w:rFonts w:ascii="Georgia" w:hAnsi="Georgia"/>
          <w:sz w:val="20"/>
          <w:szCs w:val="22"/>
          <w:lang w:val="en-GB"/>
        </w:rPr>
        <w:t xml:space="preserve">. Therefore, it </w:t>
      </w:r>
      <w:r w:rsidRPr="00641DC3">
        <w:rPr>
          <w:rFonts w:ascii="Georgia" w:hAnsi="Georgia"/>
          <w:sz w:val="20"/>
          <w:szCs w:val="22"/>
          <w:lang w:val="en-GB"/>
        </w:rPr>
        <w:t xml:space="preserve">could also </w:t>
      </w:r>
      <w:r w:rsidR="00641DC3">
        <w:rPr>
          <w:rFonts w:ascii="Georgia" w:hAnsi="Georgia"/>
          <w:sz w:val="20"/>
          <w:szCs w:val="22"/>
          <w:lang w:val="en-GB"/>
        </w:rPr>
        <w:t>serve as</w:t>
      </w:r>
      <w:r w:rsidRPr="00641DC3">
        <w:rPr>
          <w:rFonts w:ascii="Georgia" w:hAnsi="Georgia"/>
          <w:sz w:val="20"/>
          <w:szCs w:val="22"/>
          <w:lang w:val="en-GB"/>
        </w:rPr>
        <w:t xml:space="preserve"> pilot project for potential future cooperation with others companies sponsoring or funding trilateral activities in the framework of the partnership hu</w:t>
      </w:r>
      <w:r w:rsidR="00641DC3">
        <w:rPr>
          <w:rFonts w:ascii="Georgia" w:hAnsi="Georgia"/>
          <w:sz w:val="20"/>
          <w:szCs w:val="22"/>
          <w:lang w:val="en-GB"/>
        </w:rPr>
        <w:t>b</w:t>
      </w:r>
      <w:r w:rsidRPr="00641DC3">
        <w:rPr>
          <w:rFonts w:ascii="Georgia" w:hAnsi="Georgia"/>
          <w:sz w:val="20"/>
          <w:szCs w:val="22"/>
          <w:lang w:val="en-GB"/>
        </w:rPr>
        <w:t xml:space="preserve"> and foundation.</w:t>
      </w:r>
    </w:p>
    <w:p w14:paraId="409F26EA" w14:textId="44113EC4" w:rsidR="00F43ECA" w:rsidRPr="00641DC3" w:rsidRDefault="001F7358" w:rsidP="001F7358">
      <w:pPr>
        <w:spacing w:after="200" w:line="276" w:lineRule="auto"/>
        <w:rPr>
          <w:rFonts w:ascii="Georgia" w:hAnsi="Georgia"/>
          <w:sz w:val="20"/>
          <w:szCs w:val="22"/>
          <w:lang w:val="en-GB"/>
        </w:rPr>
      </w:pPr>
      <w:r w:rsidRPr="00641DC3">
        <w:rPr>
          <w:rFonts w:ascii="Georgia" w:hAnsi="Georgia"/>
          <w:sz w:val="20"/>
          <w:szCs w:val="22"/>
          <w:lang w:val="en-GB"/>
        </w:rPr>
        <w:t xml:space="preserve">Potential risks of a cooperation with Oris a relatively low. </w:t>
      </w:r>
      <w:r w:rsidR="00F46246" w:rsidRPr="00641DC3">
        <w:rPr>
          <w:rFonts w:ascii="Georgia" w:hAnsi="Georgia"/>
          <w:sz w:val="20"/>
          <w:szCs w:val="22"/>
          <w:lang w:val="en-GB"/>
        </w:rPr>
        <w:t xml:space="preserve">Company profile and reputation </w:t>
      </w:r>
      <w:r w:rsidRPr="00641DC3">
        <w:rPr>
          <w:rFonts w:ascii="Georgia" w:hAnsi="Georgia"/>
          <w:sz w:val="20"/>
          <w:szCs w:val="22"/>
          <w:lang w:val="en-GB"/>
        </w:rPr>
        <w:t xml:space="preserve">as a traditional </w:t>
      </w:r>
      <w:r w:rsidR="00F46246" w:rsidRPr="00641DC3">
        <w:rPr>
          <w:rFonts w:ascii="Georgia" w:hAnsi="Georgia"/>
          <w:sz w:val="20"/>
          <w:szCs w:val="22"/>
          <w:lang w:val="en-GB"/>
        </w:rPr>
        <w:t>family busin</w:t>
      </w:r>
      <w:r w:rsidRPr="00641DC3">
        <w:rPr>
          <w:rFonts w:ascii="Georgia" w:hAnsi="Georgia"/>
          <w:sz w:val="20"/>
          <w:szCs w:val="22"/>
          <w:lang w:val="en-GB"/>
        </w:rPr>
        <w:t xml:space="preserve">ess </w:t>
      </w:r>
      <w:r w:rsidR="00107013" w:rsidRPr="00641DC3">
        <w:rPr>
          <w:rFonts w:ascii="Georgia" w:hAnsi="Georgia"/>
          <w:sz w:val="20"/>
          <w:szCs w:val="22"/>
          <w:lang w:val="en-GB"/>
        </w:rPr>
        <w:t>does not indicate risks</w:t>
      </w:r>
      <w:r w:rsidRPr="00641DC3">
        <w:rPr>
          <w:rFonts w:ascii="Georgia" w:hAnsi="Georgia"/>
          <w:sz w:val="20"/>
          <w:szCs w:val="22"/>
          <w:lang w:val="en-GB"/>
        </w:rPr>
        <w:t>. Regarding sustainability</w:t>
      </w:r>
      <w:r w:rsidR="00BC3846">
        <w:rPr>
          <w:rFonts w:ascii="Georgia" w:hAnsi="Georgia"/>
          <w:sz w:val="20"/>
          <w:szCs w:val="22"/>
          <w:lang w:val="en-GB"/>
        </w:rPr>
        <w:t xml:space="preserve"> (e.g. environmental or ethical standards)</w:t>
      </w:r>
      <w:r w:rsidRPr="00641DC3">
        <w:rPr>
          <w:rFonts w:ascii="Georgia" w:hAnsi="Georgia"/>
          <w:sz w:val="20"/>
          <w:szCs w:val="22"/>
          <w:lang w:val="en-GB"/>
        </w:rPr>
        <w:t xml:space="preserve">, further information from the company </w:t>
      </w:r>
      <w:r w:rsidR="00BC3846">
        <w:rPr>
          <w:rFonts w:ascii="Georgia" w:hAnsi="Georgia"/>
          <w:sz w:val="20"/>
          <w:szCs w:val="22"/>
          <w:lang w:val="en-GB"/>
        </w:rPr>
        <w:t>may be required</w:t>
      </w:r>
      <w:r w:rsidRPr="00641DC3">
        <w:rPr>
          <w:rFonts w:ascii="Georgia" w:hAnsi="Georgia"/>
          <w:sz w:val="20"/>
          <w:szCs w:val="22"/>
          <w:lang w:val="en-GB"/>
        </w:rPr>
        <w:t xml:space="preserve"> before entering a cooperation. </w:t>
      </w:r>
      <w:r w:rsidR="00641DC3">
        <w:rPr>
          <w:rFonts w:ascii="Georgia" w:hAnsi="Georgia"/>
          <w:sz w:val="20"/>
          <w:szCs w:val="22"/>
          <w:lang w:val="en-GB"/>
        </w:rPr>
        <w:t>Other p</w:t>
      </w:r>
      <w:r w:rsidRPr="00641DC3">
        <w:rPr>
          <w:rFonts w:ascii="Georgia" w:hAnsi="Georgia"/>
          <w:sz w:val="20"/>
          <w:szCs w:val="22"/>
          <w:lang w:val="en-GB"/>
        </w:rPr>
        <w:t>otential risks which may impact the reputation or credibility of the Wadden Sea World Heritage</w:t>
      </w:r>
      <w:r w:rsidR="00641DC3">
        <w:rPr>
          <w:rFonts w:ascii="Georgia" w:hAnsi="Georgia"/>
          <w:sz w:val="20"/>
          <w:szCs w:val="22"/>
          <w:lang w:val="en-GB"/>
        </w:rPr>
        <w:t xml:space="preserve"> are not known.</w:t>
      </w:r>
    </w:p>
    <w:p w14:paraId="763F3954" w14:textId="419AD378" w:rsidR="001F7358" w:rsidRPr="00641DC3" w:rsidRDefault="00F46246" w:rsidP="007425BF">
      <w:pPr>
        <w:rPr>
          <w:rFonts w:ascii="Georgia" w:hAnsi="Georgia"/>
          <w:sz w:val="20"/>
          <w:lang w:val="en-GB"/>
        </w:rPr>
      </w:pPr>
      <w:r w:rsidRPr="00641DC3">
        <w:rPr>
          <w:rFonts w:ascii="Georgia" w:hAnsi="Georgia"/>
          <w:sz w:val="20"/>
          <w:lang w:val="en-GB"/>
        </w:rPr>
        <w:t>Feed-back from other Oris cooperation partners is positive (</w:t>
      </w:r>
      <w:r w:rsidR="00107013" w:rsidRPr="00641DC3">
        <w:rPr>
          <w:rFonts w:ascii="Georgia" w:hAnsi="Georgia"/>
          <w:sz w:val="20"/>
          <w:lang w:val="en-GB"/>
        </w:rPr>
        <w:t>e.g</w:t>
      </w:r>
      <w:r w:rsidR="00B72301" w:rsidRPr="00641DC3">
        <w:rPr>
          <w:rFonts w:ascii="Georgia" w:hAnsi="Georgia"/>
          <w:sz w:val="20"/>
          <w:lang w:val="en-GB"/>
        </w:rPr>
        <w:t>. Whale and Dolphin Conservation)</w:t>
      </w:r>
      <w:r w:rsidR="007425BF" w:rsidRPr="00641DC3">
        <w:rPr>
          <w:rFonts w:ascii="Georgia" w:hAnsi="Georgia"/>
          <w:sz w:val="20"/>
          <w:lang w:val="en-GB"/>
        </w:rPr>
        <w:t>. Oris was said to be a partner that clearly states its and its partner’s tasks and Oris delivers. A contract with the exact conditions of the cooperation will be drafted after the approval of the WSB.</w:t>
      </w:r>
    </w:p>
    <w:p w14:paraId="6964C3B8" w14:textId="77777777" w:rsidR="001F7358" w:rsidRPr="00641DC3" w:rsidRDefault="001F7358" w:rsidP="00F46246">
      <w:pPr>
        <w:rPr>
          <w:rFonts w:ascii="Georgia" w:hAnsi="Georgia"/>
          <w:sz w:val="20"/>
          <w:lang w:val="en-GB"/>
        </w:rPr>
      </w:pPr>
    </w:p>
    <w:p w14:paraId="51C3DAE9" w14:textId="29FD978D" w:rsidR="001F7358" w:rsidRPr="00641DC3" w:rsidRDefault="001F7358" w:rsidP="001F7358">
      <w:pPr>
        <w:spacing w:after="200" w:line="276" w:lineRule="auto"/>
        <w:rPr>
          <w:rFonts w:ascii="Georgia" w:hAnsi="Georgia"/>
          <w:sz w:val="20"/>
          <w:szCs w:val="22"/>
          <w:lang w:val="en-GB"/>
        </w:rPr>
      </w:pPr>
      <w:r w:rsidRPr="00641DC3">
        <w:rPr>
          <w:rFonts w:ascii="Georgia" w:hAnsi="Georgia"/>
          <w:sz w:val="20"/>
          <w:szCs w:val="22"/>
          <w:lang w:val="en-GB"/>
        </w:rPr>
        <w:t xml:space="preserve">The UNESCO World Heritage Marine Programme has made good experiences with a long-term partnership with the Swiss watch manufacturer “Jaeger-LeCoulture” (2008 – 2018) to raise public awareness and to help to improve protection at marine sites in need. </w:t>
      </w:r>
    </w:p>
    <w:p w14:paraId="38AEA729" w14:textId="2772F168" w:rsidR="0002545A" w:rsidRPr="00641DC3" w:rsidRDefault="00641DC3" w:rsidP="00641DC3">
      <w:pPr>
        <w:rPr>
          <w:rFonts w:ascii="Georgia" w:hAnsi="Georgia"/>
          <w:sz w:val="20"/>
          <w:lang w:val="en-GB"/>
        </w:rPr>
      </w:pPr>
      <w:r w:rsidRPr="00641DC3">
        <w:rPr>
          <w:rFonts w:ascii="Georgia" w:hAnsi="Georgia"/>
          <w:sz w:val="20"/>
          <w:lang w:val="en-GB"/>
        </w:rPr>
        <w:t xml:space="preserve">The cooperation with Oris will be time limited (2020-2021) and focus on a concrete project </w:t>
      </w:r>
      <w:r>
        <w:rPr>
          <w:rFonts w:ascii="Georgia" w:hAnsi="Georgia"/>
          <w:sz w:val="20"/>
          <w:lang w:val="en-GB"/>
        </w:rPr>
        <w:t>which will be defined</w:t>
      </w:r>
      <w:r w:rsidR="006410B0">
        <w:rPr>
          <w:rFonts w:ascii="Georgia" w:hAnsi="Georgia"/>
          <w:sz w:val="20"/>
          <w:lang w:val="en-GB"/>
        </w:rPr>
        <w:t xml:space="preserve"> jointly</w:t>
      </w:r>
      <w:r w:rsidRPr="00641DC3">
        <w:rPr>
          <w:rFonts w:ascii="Georgia" w:hAnsi="Georgia"/>
          <w:sz w:val="20"/>
          <w:lang w:val="en-GB"/>
        </w:rPr>
        <w:t xml:space="preserve">. </w:t>
      </w:r>
      <w:r w:rsidR="00F46246" w:rsidRPr="00641DC3">
        <w:rPr>
          <w:rFonts w:ascii="Georgia" w:hAnsi="Georgia"/>
          <w:sz w:val="20"/>
          <w:lang w:val="en-GB"/>
        </w:rPr>
        <w:t xml:space="preserve">CWSS </w:t>
      </w:r>
      <w:r w:rsidRPr="00641DC3">
        <w:rPr>
          <w:rFonts w:ascii="Georgia" w:hAnsi="Georgia"/>
          <w:sz w:val="20"/>
          <w:lang w:val="en-GB"/>
        </w:rPr>
        <w:t xml:space="preserve">will be </w:t>
      </w:r>
      <w:r w:rsidR="00F46246" w:rsidRPr="00641DC3">
        <w:rPr>
          <w:rFonts w:ascii="Georgia" w:hAnsi="Georgia"/>
          <w:sz w:val="20"/>
          <w:lang w:val="en-GB"/>
        </w:rPr>
        <w:t xml:space="preserve">involved </w:t>
      </w:r>
      <w:r w:rsidR="00107013" w:rsidRPr="00641DC3">
        <w:rPr>
          <w:rFonts w:ascii="Georgia" w:hAnsi="Georgia"/>
          <w:sz w:val="20"/>
          <w:lang w:val="en-GB"/>
        </w:rPr>
        <w:t>in communication</w:t>
      </w:r>
      <w:r>
        <w:rPr>
          <w:rFonts w:ascii="Georgia" w:hAnsi="Georgia"/>
          <w:sz w:val="20"/>
          <w:lang w:val="en-GB"/>
        </w:rPr>
        <w:t xml:space="preserve"> activities</w:t>
      </w:r>
      <w:r w:rsidR="00107013" w:rsidRPr="00641DC3">
        <w:rPr>
          <w:rFonts w:ascii="Georgia" w:hAnsi="Georgia"/>
          <w:sz w:val="20"/>
          <w:lang w:val="en-GB"/>
        </w:rPr>
        <w:t xml:space="preserve"> by</w:t>
      </w:r>
      <w:r w:rsidR="00F46246" w:rsidRPr="00641DC3">
        <w:rPr>
          <w:rFonts w:ascii="Georgia" w:hAnsi="Georgia"/>
          <w:sz w:val="20"/>
          <w:lang w:val="en-GB"/>
        </w:rPr>
        <w:t xml:space="preserve"> Oris </w:t>
      </w:r>
      <w:r w:rsidRPr="00641DC3">
        <w:rPr>
          <w:rFonts w:ascii="Georgia" w:hAnsi="Georgia"/>
          <w:sz w:val="20"/>
          <w:lang w:val="en-GB"/>
        </w:rPr>
        <w:t>in the framework of the project to ensure quality and credibility.</w:t>
      </w:r>
    </w:p>
    <w:p w14:paraId="0033BE89" w14:textId="77777777" w:rsidR="00B13EA8" w:rsidRPr="00641DC3" w:rsidRDefault="00B13EA8" w:rsidP="00F43ECA">
      <w:pPr>
        <w:spacing w:after="200" w:line="276" w:lineRule="auto"/>
        <w:rPr>
          <w:sz w:val="22"/>
          <w:szCs w:val="22"/>
          <w:lang w:val="en-GB"/>
        </w:rPr>
      </w:pPr>
    </w:p>
    <w:p w14:paraId="4D982DA2" w14:textId="79BAEA27" w:rsidR="00F43ECA" w:rsidRPr="00641DC3" w:rsidRDefault="0002545A" w:rsidP="0002545A">
      <w:pPr>
        <w:pStyle w:val="berschrift1"/>
        <w:rPr>
          <w:lang w:val="en-GB"/>
        </w:rPr>
      </w:pPr>
      <w:r w:rsidRPr="00641DC3">
        <w:rPr>
          <w:lang w:val="en-GB"/>
        </w:rPr>
        <w:t>Proposal</w:t>
      </w:r>
    </w:p>
    <w:p w14:paraId="0048FAD5" w14:textId="6DC1E03F" w:rsidR="00B13EA8" w:rsidRPr="00641DC3" w:rsidRDefault="00B13EA8" w:rsidP="00484EBB">
      <w:pPr>
        <w:rPr>
          <w:sz w:val="22"/>
          <w:szCs w:val="22"/>
          <w:lang w:val="en-GB"/>
        </w:rPr>
      </w:pPr>
      <w:r w:rsidRPr="00641DC3">
        <w:rPr>
          <w:rFonts w:ascii="Georgia" w:hAnsi="Georgia"/>
          <w:sz w:val="20"/>
          <w:lang w:val="en-GB"/>
        </w:rPr>
        <w:t>Instruct CWSS to explore a possible cooperation with Oris and prepare a proposal for a cooperation agreement for discussion by WSB.</w:t>
      </w:r>
    </w:p>
    <w:p w14:paraId="665C7ACC" w14:textId="77777777" w:rsidR="00484EBB" w:rsidRDefault="00484EBB" w:rsidP="00484EBB">
      <w:pPr>
        <w:tabs>
          <w:tab w:val="left" w:pos="1418"/>
        </w:tabs>
        <w:rPr>
          <w:rFonts w:ascii="Arial" w:hAnsi="Arial"/>
          <w:b/>
          <w:sz w:val="22"/>
          <w:lang w:val="en-GB"/>
        </w:rPr>
      </w:pPr>
      <w:r>
        <w:rPr>
          <w:rFonts w:ascii="Arial" w:hAnsi="Arial"/>
          <w:b/>
          <w:sz w:val="22"/>
          <w:lang w:val="en-GB"/>
        </w:rPr>
        <w:lastRenderedPageBreak/>
        <w:t>ANNEX Assessment “Oris Wadden Sea Edition” (version 3.4.2020)</w:t>
      </w:r>
    </w:p>
    <w:p w14:paraId="04DFD16F" w14:textId="77777777" w:rsidR="00484EBB" w:rsidRPr="00EF70EF" w:rsidRDefault="00484EBB" w:rsidP="00484EBB">
      <w:pPr>
        <w:tabs>
          <w:tab w:val="left" w:pos="1418"/>
        </w:tabs>
        <w:rPr>
          <w:rFonts w:ascii="Arial" w:hAnsi="Arial"/>
          <w:bCs/>
          <w:sz w:val="22"/>
          <w:lang w:val="en-GB"/>
        </w:rPr>
      </w:pPr>
    </w:p>
    <w:p w14:paraId="19724354" w14:textId="74DF8C6C" w:rsidR="00484EBB" w:rsidRPr="00484EBB" w:rsidRDefault="00484EBB" w:rsidP="00484EBB">
      <w:pPr>
        <w:tabs>
          <w:tab w:val="left" w:pos="1418"/>
        </w:tabs>
        <w:rPr>
          <w:rFonts w:ascii="Arial" w:hAnsi="Arial"/>
          <w:bCs/>
          <w:sz w:val="22"/>
          <w:lang w:val="en-GB"/>
        </w:rPr>
      </w:pPr>
      <w:r w:rsidRPr="00484EBB">
        <w:rPr>
          <w:rFonts w:ascii="Arial" w:hAnsi="Arial"/>
          <w:bCs/>
          <w:sz w:val="22"/>
          <w:lang w:val="en-GB"/>
        </w:rPr>
        <w:t>(Explanatory note: Assessment criteria are the same as for the use of the “Wadden Sea World Heritage Logo”)</w:t>
      </w:r>
    </w:p>
    <w:p w14:paraId="07BC3E12" w14:textId="77777777" w:rsidR="00484EBB" w:rsidRPr="00EF70EF" w:rsidRDefault="00484EBB" w:rsidP="00484EBB">
      <w:pPr>
        <w:tabs>
          <w:tab w:val="left" w:pos="1418"/>
        </w:tabs>
        <w:rPr>
          <w:rFonts w:ascii="Arial" w:hAnsi="Arial"/>
          <w:bCs/>
          <w:sz w:val="22"/>
          <w:lang w:val="en-GB"/>
        </w:rPr>
      </w:pPr>
    </w:p>
    <w:p w14:paraId="5BA5E306" w14:textId="77777777" w:rsidR="00484EBB" w:rsidRPr="00EF70EF" w:rsidRDefault="00484EBB" w:rsidP="00484EBB">
      <w:pPr>
        <w:tabs>
          <w:tab w:val="left" w:pos="1418"/>
        </w:tabs>
        <w:rPr>
          <w:rFonts w:ascii="Arial" w:hAnsi="Arial"/>
          <w:bCs/>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84EBB" w:rsidRPr="00C837BD" w14:paraId="775200B8" w14:textId="77777777" w:rsidTr="002D07BE">
        <w:tc>
          <w:tcPr>
            <w:tcW w:w="9210" w:type="dxa"/>
            <w:tcBorders>
              <w:top w:val="single" w:sz="4" w:space="0" w:color="auto"/>
              <w:left w:val="single" w:sz="4" w:space="0" w:color="auto"/>
              <w:bottom w:val="single" w:sz="4" w:space="0" w:color="auto"/>
              <w:right w:val="single" w:sz="4" w:space="0" w:color="auto"/>
            </w:tcBorders>
          </w:tcPr>
          <w:p w14:paraId="060336A6" w14:textId="77777777" w:rsidR="00484EBB" w:rsidRDefault="00484EBB" w:rsidP="002D07BE">
            <w:pPr>
              <w:tabs>
                <w:tab w:val="left" w:pos="1701"/>
              </w:tabs>
              <w:rPr>
                <w:rFonts w:ascii="Arial" w:hAnsi="Arial"/>
                <w:b/>
                <w:sz w:val="22"/>
                <w:lang w:val="en-GB"/>
              </w:rPr>
            </w:pPr>
            <w:r>
              <w:rPr>
                <w:rFonts w:ascii="Arial" w:hAnsi="Arial"/>
                <w:b/>
                <w:sz w:val="22"/>
                <w:lang w:val="en-GB"/>
              </w:rPr>
              <w:t xml:space="preserve">Applicant: </w:t>
            </w:r>
            <w:r>
              <w:rPr>
                <w:rFonts w:ascii="Arial" w:hAnsi="Arial"/>
                <w:b/>
                <w:sz w:val="22"/>
                <w:lang w:val="en-GB"/>
              </w:rPr>
              <w:tab/>
            </w:r>
          </w:p>
          <w:p w14:paraId="44542D23" w14:textId="77777777" w:rsidR="00484EBB" w:rsidRPr="0068795E" w:rsidRDefault="00484EBB" w:rsidP="002D07BE">
            <w:pPr>
              <w:tabs>
                <w:tab w:val="left" w:pos="1701"/>
              </w:tabs>
              <w:rPr>
                <w:rFonts w:ascii="Arial" w:hAnsi="Arial"/>
                <w:sz w:val="22"/>
                <w:lang w:val="en-GB"/>
              </w:rPr>
            </w:pPr>
            <w:r w:rsidRPr="00C837BD">
              <w:rPr>
                <w:rFonts w:ascii="Arial" w:hAnsi="Arial"/>
                <w:sz w:val="22"/>
              </w:rPr>
              <w:t>Name and organisation:</w:t>
            </w:r>
            <w:r w:rsidRPr="0068795E">
              <w:rPr>
                <w:lang w:val="en-GB"/>
              </w:rPr>
              <w:t xml:space="preserve"> </w:t>
            </w:r>
            <w:r w:rsidRPr="0068795E">
              <w:rPr>
                <w:rFonts w:ascii="Arial" w:hAnsi="Arial"/>
                <w:sz w:val="22"/>
              </w:rPr>
              <w:t>Oris SA</w:t>
            </w:r>
            <w:r>
              <w:rPr>
                <w:rFonts w:ascii="Arial" w:hAnsi="Arial"/>
                <w:sz w:val="22"/>
              </w:rPr>
              <w:t>, represented by Phil Ladner</w:t>
            </w:r>
          </w:p>
          <w:p w14:paraId="6C545F58" w14:textId="77777777" w:rsidR="00484EBB" w:rsidRPr="00C837BD" w:rsidRDefault="00484EBB" w:rsidP="002D07BE">
            <w:pPr>
              <w:tabs>
                <w:tab w:val="left" w:pos="1701"/>
              </w:tabs>
              <w:rPr>
                <w:rFonts w:ascii="Arial" w:hAnsi="Arial"/>
                <w:sz w:val="22"/>
              </w:rPr>
            </w:pPr>
            <w:r w:rsidRPr="00C837BD">
              <w:rPr>
                <w:rFonts w:ascii="Arial" w:hAnsi="Arial"/>
                <w:sz w:val="22"/>
              </w:rPr>
              <w:t>Address:</w:t>
            </w:r>
            <w:r w:rsidRPr="0068795E">
              <w:rPr>
                <w:lang w:val="en-GB"/>
              </w:rPr>
              <w:t xml:space="preserve"> </w:t>
            </w:r>
            <w:r w:rsidRPr="0068795E">
              <w:rPr>
                <w:rFonts w:ascii="Arial" w:hAnsi="Arial"/>
                <w:sz w:val="22"/>
              </w:rPr>
              <w:t>4434 Hölstein, Switzerland</w:t>
            </w:r>
          </w:p>
          <w:p w14:paraId="7BDAA5AE" w14:textId="77777777" w:rsidR="00484EBB" w:rsidRPr="00C837BD" w:rsidRDefault="00484EBB" w:rsidP="002D07BE">
            <w:pPr>
              <w:tabs>
                <w:tab w:val="left" w:pos="1701"/>
              </w:tabs>
              <w:rPr>
                <w:rFonts w:ascii="Arial" w:hAnsi="Arial"/>
                <w:sz w:val="22"/>
              </w:rPr>
            </w:pPr>
            <w:r w:rsidRPr="00C837BD">
              <w:rPr>
                <w:rFonts w:ascii="Arial" w:hAnsi="Arial"/>
                <w:sz w:val="22"/>
              </w:rPr>
              <w:t>Phone:</w:t>
            </w:r>
            <w:r>
              <w:rPr>
                <w:rFonts w:ascii="Arial" w:hAnsi="Arial"/>
                <w:sz w:val="22"/>
              </w:rPr>
              <w:t xml:space="preserve"> +</w:t>
            </w:r>
            <w:r w:rsidRPr="0068795E">
              <w:rPr>
                <w:rFonts w:ascii="Arial" w:hAnsi="Arial"/>
                <w:sz w:val="22"/>
              </w:rPr>
              <w:t>41 79 531 85 20</w:t>
            </w:r>
          </w:p>
          <w:p w14:paraId="0E130803" w14:textId="77777777" w:rsidR="00484EBB" w:rsidRPr="0068795E" w:rsidRDefault="00484EBB" w:rsidP="002D07BE">
            <w:pPr>
              <w:tabs>
                <w:tab w:val="left" w:pos="1701"/>
              </w:tabs>
              <w:rPr>
                <w:rFonts w:ascii="Arial" w:hAnsi="Arial"/>
                <w:sz w:val="22"/>
                <w:lang w:val="en-GB"/>
              </w:rPr>
            </w:pPr>
            <w:r w:rsidRPr="00C837BD">
              <w:rPr>
                <w:rFonts w:ascii="Arial" w:hAnsi="Arial"/>
                <w:sz w:val="22"/>
              </w:rPr>
              <w:t>Email:</w:t>
            </w:r>
            <w:r>
              <w:t xml:space="preserve"> </w:t>
            </w:r>
            <w:r w:rsidRPr="0068795E">
              <w:rPr>
                <w:rFonts w:ascii="Arial" w:hAnsi="Arial"/>
                <w:sz w:val="22"/>
              </w:rPr>
              <w:t>philipp.ladner@oris.ch</w:t>
            </w:r>
          </w:p>
          <w:p w14:paraId="0B27220D" w14:textId="77777777" w:rsidR="00484EBB" w:rsidRPr="00C837BD" w:rsidRDefault="00484EBB" w:rsidP="002D07BE">
            <w:pPr>
              <w:tabs>
                <w:tab w:val="left" w:pos="1701"/>
              </w:tabs>
              <w:rPr>
                <w:rFonts w:ascii="Arial" w:hAnsi="Arial"/>
                <w:b/>
                <w:sz w:val="22"/>
              </w:rPr>
            </w:pPr>
          </w:p>
        </w:tc>
      </w:tr>
      <w:tr w:rsidR="00484EBB" w:rsidRPr="0068795E" w14:paraId="601125E2" w14:textId="77777777" w:rsidTr="002D07BE">
        <w:tc>
          <w:tcPr>
            <w:tcW w:w="9210" w:type="dxa"/>
            <w:tcBorders>
              <w:top w:val="single" w:sz="4" w:space="0" w:color="auto"/>
              <w:left w:val="single" w:sz="4" w:space="0" w:color="auto"/>
              <w:bottom w:val="single" w:sz="4" w:space="0" w:color="auto"/>
              <w:right w:val="single" w:sz="4" w:space="0" w:color="auto"/>
            </w:tcBorders>
          </w:tcPr>
          <w:p w14:paraId="1FF2954C" w14:textId="77777777" w:rsidR="00484EBB" w:rsidRPr="0068795E" w:rsidRDefault="00484EBB" w:rsidP="002D07BE">
            <w:pPr>
              <w:tabs>
                <w:tab w:val="left" w:pos="1701"/>
              </w:tabs>
              <w:rPr>
                <w:rFonts w:ascii="Arial" w:hAnsi="Arial"/>
                <w:b/>
                <w:sz w:val="22"/>
                <w:lang w:val="en-GB"/>
              </w:rPr>
            </w:pPr>
            <w:r w:rsidRPr="0068795E">
              <w:rPr>
                <w:rFonts w:ascii="Arial" w:hAnsi="Arial"/>
                <w:b/>
                <w:sz w:val="22"/>
                <w:lang w:val="en-GB"/>
              </w:rPr>
              <w:t>Subject: Limited edition</w:t>
            </w:r>
            <w:r>
              <w:rPr>
                <w:rFonts w:ascii="Arial" w:hAnsi="Arial"/>
                <w:b/>
                <w:sz w:val="22"/>
                <w:lang w:val="en-GB"/>
              </w:rPr>
              <w:t xml:space="preserve"> watch</w:t>
            </w:r>
            <w:r w:rsidRPr="0068795E">
              <w:rPr>
                <w:rFonts w:ascii="Arial" w:hAnsi="Arial"/>
                <w:b/>
                <w:sz w:val="22"/>
                <w:lang w:val="en-GB"/>
              </w:rPr>
              <w:t xml:space="preserve"> on the W</w:t>
            </w:r>
            <w:r>
              <w:rPr>
                <w:rFonts w:ascii="Arial" w:hAnsi="Arial"/>
                <w:b/>
                <w:sz w:val="22"/>
                <w:lang w:val="en-GB"/>
              </w:rPr>
              <w:t>adden Sea</w:t>
            </w:r>
          </w:p>
          <w:p w14:paraId="3856413A" w14:textId="77777777" w:rsidR="00484EBB" w:rsidRPr="0068795E" w:rsidRDefault="00484EBB" w:rsidP="002D07BE">
            <w:pPr>
              <w:tabs>
                <w:tab w:val="left" w:pos="1701"/>
              </w:tabs>
              <w:rPr>
                <w:rFonts w:ascii="Arial" w:hAnsi="Arial"/>
                <w:b/>
                <w:sz w:val="22"/>
                <w:lang w:val="en-GB"/>
              </w:rPr>
            </w:pPr>
          </w:p>
        </w:tc>
      </w:tr>
      <w:tr w:rsidR="00484EBB" w14:paraId="15AF95AE" w14:textId="77777777" w:rsidTr="002D07BE">
        <w:tc>
          <w:tcPr>
            <w:tcW w:w="9210" w:type="dxa"/>
            <w:tcBorders>
              <w:top w:val="single" w:sz="4" w:space="0" w:color="auto"/>
              <w:left w:val="single" w:sz="4" w:space="0" w:color="auto"/>
              <w:bottom w:val="single" w:sz="4" w:space="0" w:color="auto"/>
              <w:right w:val="single" w:sz="4" w:space="0" w:color="auto"/>
            </w:tcBorders>
          </w:tcPr>
          <w:p w14:paraId="0CE74AD0" w14:textId="77777777" w:rsidR="00484EBB" w:rsidRDefault="00484EBB" w:rsidP="002D07BE">
            <w:pPr>
              <w:tabs>
                <w:tab w:val="left" w:pos="1701"/>
              </w:tabs>
              <w:rPr>
                <w:rFonts w:ascii="Arial" w:hAnsi="Arial"/>
                <w:b/>
                <w:sz w:val="22"/>
              </w:rPr>
            </w:pPr>
            <w:r>
              <w:rPr>
                <w:rFonts w:ascii="Arial" w:hAnsi="Arial"/>
                <w:b/>
                <w:sz w:val="22"/>
              </w:rPr>
              <w:t>Date: 12.03.2020</w:t>
            </w:r>
            <w:r>
              <w:rPr>
                <w:rFonts w:ascii="Arial" w:hAnsi="Arial"/>
                <w:b/>
                <w:sz w:val="22"/>
              </w:rPr>
              <w:tab/>
            </w:r>
          </w:p>
          <w:p w14:paraId="202DBCC5" w14:textId="77777777" w:rsidR="00484EBB" w:rsidRDefault="00484EBB" w:rsidP="002D07BE">
            <w:pPr>
              <w:tabs>
                <w:tab w:val="left" w:pos="1701"/>
              </w:tabs>
              <w:rPr>
                <w:rFonts w:ascii="Arial" w:hAnsi="Arial"/>
                <w:b/>
                <w:sz w:val="22"/>
              </w:rPr>
            </w:pPr>
          </w:p>
        </w:tc>
      </w:tr>
    </w:tbl>
    <w:p w14:paraId="0D21F53E" w14:textId="77777777" w:rsidR="00484EBB" w:rsidRDefault="00484EBB" w:rsidP="00484EBB">
      <w:pPr>
        <w:rPr>
          <w:rFonts w:ascii="Arial" w:hAnsi="Arial"/>
          <w:b/>
          <w:sz w:val="22"/>
        </w:rPr>
      </w:pPr>
    </w:p>
    <w:p w14:paraId="6AC9F9D4" w14:textId="77777777" w:rsidR="00484EBB" w:rsidRPr="00C837BD" w:rsidRDefault="00484EBB" w:rsidP="00484EBB">
      <w:pPr>
        <w:rPr>
          <w:rFonts w:ascii="Arial" w:hAnsi="Arial"/>
          <w:b/>
          <w:sz w:val="22"/>
        </w:rPr>
      </w:pPr>
      <w:r w:rsidRPr="00C837BD">
        <w:rPr>
          <w:rFonts w:ascii="Arial" w:hAnsi="Arial"/>
          <w:b/>
          <w:sz w:val="22"/>
        </w:rPr>
        <w:t>A. Explanation on the usage of</w:t>
      </w:r>
      <w:r>
        <w:rPr>
          <w:rFonts w:ascii="Arial" w:hAnsi="Arial"/>
          <w:b/>
          <w:sz w:val="22"/>
        </w:rPr>
        <w:t xml:space="preserve"> </w:t>
      </w:r>
      <w:r w:rsidRPr="00C837BD">
        <w:rPr>
          <w:rFonts w:ascii="Arial" w:hAnsi="Arial"/>
          <w:b/>
          <w:sz w:val="22"/>
        </w:rPr>
        <w:t>th</w:t>
      </w:r>
      <w:r>
        <w:rPr>
          <w:rFonts w:ascii="Arial" w:hAnsi="Arial"/>
          <w:b/>
          <w:sz w:val="22"/>
        </w:rPr>
        <w:t>e</w:t>
      </w:r>
      <w:r w:rsidRPr="00C837BD">
        <w:rPr>
          <w:rFonts w:ascii="Arial" w:hAnsi="Arial"/>
          <w:b/>
          <w:sz w:val="22"/>
        </w:rPr>
        <w:t xml:space="preserve"> </w:t>
      </w:r>
      <w:r>
        <w:rPr>
          <w:rFonts w:ascii="Arial" w:hAnsi="Arial"/>
          <w:b/>
          <w:sz w:val="22"/>
        </w:rPr>
        <w:t xml:space="preserve">name “Wadden Sea” </w:t>
      </w:r>
    </w:p>
    <w:p w14:paraId="61821D98" w14:textId="77777777" w:rsidR="00484EBB" w:rsidRPr="00C837BD" w:rsidRDefault="00484EBB" w:rsidP="00484EBB">
      <w:pPr>
        <w:rPr>
          <w:rFonts w:ascii="Arial" w:hAnsi="Arial"/>
          <w:sz w:val="22"/>
        </w:rPr>
      </w:pPr>
      <w:r w:rsidRPr="00C837BD">
        <w:rPr>
          <w:rFonts w:ascii="Arial" w:hAnsi="Arial"/>
          <w:sz w:val="22"/>
        </w:rPr>
        <w:t>(max. 1 page, additional information can be attached in the annex)</w:t>
      </w:r>
    </w:p>
    <w:p w14:paraId="57B6397E" w14:textId="77777777" w:rsidR="00484EBB" w:rsidRPr="00C837BD" w:rsidRDefault="00484EBB" w:rsidP="00484EBB">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84EBB" w:rsidRPr="00C837BD" w14:paraId="0DC5FBF6" w14:textId="77777777" w:rsidTr="002D07BE">
        <w:tc>
          <w:tcPr>
            <w:tcW w:w="9210" w:type="dxa"/>
            <w:tcBorders>
              <w:top w:val="single" w:sz="4" w:space="0" w:color="auto"/>
              <w:left w:val="single" w:sz="4" w:space="0" w:color="auto"/>
              <w:bottom w:val="single" w:sz="4" w:space="0" w:color="auto"/>
              <w:right w:val="single" w:sz="4" w:space="0" w:color="auto"/>
            </w:tcBorders>
          </w:tcPr>
          <w:p w14:paraId="04C8787C" w14:textId="77777777" w:rsidR="00484EBB" w:rsidRPr="00C837BD" w:rsidRDefault="00484EBB" w:rsidP="00484EBB">
            <w:pPr>
              <w:numPr>
                <w:ilvl w:val="0"/>
                <w:numId w:val="33"/>
              </w:numPr>
              <w:rPr>
                <w:rFonts w:ascii="Arial" w:hAnsi="Arial"/>
                <w:sz w:val="22"/>
              </w:rPr>
            </w:pPr>
            <w:r w:rsidRPr="00C837BD">
              <w:rPr>
                <w:rFonts w:ascii="Arial" w:hAnsi="Arial"/>
                <w:sz w:val="22"/>
              </w:rPr>
              <w:t>Short description of the product</w:t>
            </w:r>
          </w:p>
          <w:p w14:paraId="19C2DB21" w14:textId="77777777" w:rsidR="00484EBB" w:rsidRPr="0068795E" w:rsidRDefault="00484EBB" w:rsidP="002D07BE">
            <w:pPr>
              <w:rPr>
                <w:rFonts w:ascii="Arial" w:hAnsi="Arial"/>
                <w:sz w:val="22"/>
              </w:rPr>
            </w:pPr>
            <w:r w:rsidRPr="0068795E">
              <w:rPr>
                <w:rFonts w:ascii="Arial" w:hAnsi="Arial"/>
                <w:sz w:val="22"/>
              </w:rPr>
              <w:t xml:space="preserve">Oris envisions a limited watch dedicated to the Wadden Sea World Heritage for summer 2021. The design line will be limited to about 2000 pieces à approx. € 1,900. A portion of the sales will be awarded to the TWSC. Between € 9,000 and € 12,000 are to be expected. The awarded sum is intended to support a specific project selected by the TWSC. Oris’ requirements are that the project spans across the 3 Wadden Sea countries (“Nature doesn’t know any borders”) and that it is concrete and accessible so it can be communicated in their campaign. Accompanying the watch and the project, Oris plans several PR activities in press with global media coverage and through their own channels. </w:t>
            </w:r>
          </w:p>
          <w:p w14:paraId="635D4FA9" w14:textId="77777777" w:rsidR="00484EBB" w:rsidRPr="00C837BD" w:rsidRDefault="00484EBB" w:rsidP="002D07BE">
            <w:pPr>
              <w:rPr>
                <w:rFonts w:ascii="Arial" w:hAnsi="Arial"/>
                <w:b/>
                <w:sz w:val="22"/>
              </w:rPr>
            </w:pPr>
          </w:p>
        </w:tc>
      </w:tr>
      <w:tr w:rsidR="00484EBB" w:rsidRPr="00C837BD" w14:paraId="4435CE43" w14:textId="77777777" w:rsidTr="002D07BE">
        <w:tc>
          <w:tcPr>
            <w:tcW w:w="9210" w:type="dxa"/>
            <w:tcBorders>
              <w:top w:val="single" w:sz="4" w:space="0" w:color="auto"/>
              <w:left w:val="single" w:sz="4" w:space="0" w:color="auto"/>
              <w:bottom w:val="single" w:sz="4" w:space="0" w:color="auto"/>
              <w:right w:val="single" w:sz="4" w:space="0" w:color="auto"/>
            </w:tcBorders>
          </w:tcPr>
          <w:p w14:paraId="7F5FBF9D" w14:textId="77777777" w:rsidR="00484EBB" w:rsidRPr="00C837BD" w:rsidRDefault="00484EBB" w:rsidP="00484EBB">
            <w:pPr>
              <w:numPr>
                <w:ilvl w:val="0"/>
                <w:numId w:val="33"/>
              </w:numPr>
              <w:rPr>
                <w:rFonts w:ascii="Arial" w:hAnsi="Arial"/>
                <w:sz w:val="22"/>
              </w:rPr>
            </w:pPr>
            <w:r w:rsidRPr="00C837BD">
              <w:rPr>
                <w:rFonts w:ascii="Arial" w:hAnsi="Arial"/>
                <w:sz w:val="22"/>
              </w:rPr>
              <w:t>What are the aims of the product</w:t>
            </w:r>
          </w:p>
          <w:p w14:paraId="1746F388" w14:textId="77777777" w:rsidR="00484EBB" w:rsidRPr="00C837BD" w:rsidRDefault="00484EBB" w:rsidP="002D07BE">
            <w:pPr>
              <w:rPr>
                <w:rFonts w:ascii="Arial" w:hAnsi="Arial"/>
                <w:sz w:val="22"/>
              </w:rPr>
            </w:pPr>
          </w:p>
          <w:p w14:paraId="17F967E0" w14:textId="77777777" w:rsidR="00484EBB" w:rsidRPr="00C837BD" w:rsidRDefault="00484EBB" w:rsidP="002D07BE">
            <w:pPr>
              <w:rPr>
                <w:rFonts w:ascii="Arial" w:hAnsi="Arial"/>
                <w:sz w:val="22"/>
              </w:rPr>
            </w:pPr>
            <w:r>
              <w:rPr>
                <w:rFonts w:ascii="Arial" w:hAnsi="Arial"/>
                <w:sz w:val="22"/>
              </w:rPr>
              <w:t xml:space="preserve">The Wadden Sea edition has the aim to enhance awareness for the Wadden Sea as a nature area without boundaries. </w:t>
            </w:r>
          </w:p>
          <w:p w14:paraId="5612AA15" w14:textId="77777777" w:rsidR="00484EBB" w:rsidRDefault="00484EBB" w:rsidP="002D07BE">
            <w:pPr>
              <w:rPr>
                <w:rFonts w:ascii="Arial" w:hAnsi="Arial"/>
                <w:sz w:val="22"/>
              </w:rPr>
            </w:pPr>
          </w:p>
          <w:p w14:paraId="2513B9D4" w14:textId="77777777" w:rsidR="00484EBB" w:rsidRPr="00C837BD" w:rsidRDefault="00484EBB" w:rsidP="002D07BE">
            <w:pPr>
              <w:rPr>
                <w:rFonts w:ascii="Arial" w:hAnsi="Arial"/>
                <w:sz w:val="22"/>
              </w:rPr>
            </w:pPr>
          </w:p>
          <w:p w14:paraId="00CCB776" w14:textId="77777777" w:rsidR="00484EBB" w:rsidRPr="00C837BD" w:rsidRDefault="00484EBB" w:rsidP="002D07BE">
            <w:pPr>
              <w:rPr>
                <w:rFonts w:ascii="Arial" w:hAnsi="Arial"/>
                <w:sz w:val="22"/>
              </w:rPr>
            </w:pPr>
          </w:p>
          <w:p w14:paraId="48A6DB3F" w14:textId="77777777" w:rsidR="00484EBB" w:rsidRPr="00C837BD" w:rsidRDefault="00484EBB" w:rsidP="002D07BE">
            <w:pPr>
              <w:rPr>
                <w:rFonts w:ascii="Arial" w:hAnsi="Arial"/>
                <w:b/>
                <w:sz w:val="22"/>
              </w:rPr>
            </w:pPr>
          </w:p>
        </w:tc>
      </w:tr>
      <w:tr w:rsidR="00484EBB" w:rsidRPr="00C837BD" w14:paraId="4B297F68" w14:textId="77777777" w:rsidTr="002D07BE">
        <w:tc>
          <w:tcPr>
            <w:tcW w:w="9210" w:type="dxa"/>
            <w:tcBorders>
              <w:top w:val="single" w:sz="4" w:space="0" w:color="auto"/>
              <w:left w:val="single" w:sz="4" w:space="0" w:color="auto"/>
              <w:bottom w:val="single" w:sz="4" w:space="0" w:color="auto"/>
              <w:right w:val="single" w:sz="4" w:space="0" w:color="auto"/>
            </w:tcBorders>
          </w:tcPr>
          <w:p w14:paraId="5F36C57E" w14:textId="77777777" w:rsidR="00484EBB" w:rsidRDefault="00484EBB" w:rsidP="00484EBB">
            <w:pPr>
              <w:numPr>
                <w:ilvl w:val="0"/>
                <w:numId w:val="33"/>
              </w:numPr>
              <w:rPr>
                <w:rFonts w:ascii="Arial" w:hAnsi="Arial"/>
                <w:sz w:val="22"/>
              </w:rPr>
            </w:pPr>
            <w:r w:rsidRPr="00C837BD">
              <w:rPr>
                <w:rFonts w:ascii="Arial" w:hAnsi="Arial"/>
                <w:sz w:val="22"/>
              </w:rPr>
              <w:t xml:space="preserve">How does the product contributes to the values </w:t>
            </w:r>
            <w:r>
              <w:rPr>
                <w:rFonts w:ascii="Arial" w:hAnsi="Arial"/>
                <w:sz w:val="22"/>
              </w:rPr>
              <w:t>of the</w:t>
            </w:r>
            <w:r w:rsidRPr="00C837BD">
              <w:rPr>
                <w:rFonts w:ascii="Arial" w:hAnsi="Arial"/>
                <w:sz w:val="22"/>
              </w:rPr>
              <w:t xml:space="preserve"> </w:t>
            </w:r>
            <w:r>
              <w:rPr>
                <w:rFonts w:ascii="Arial" w:hAnsi="Arial"/>
                <w:sz w:val="22"/>
              </w:rPr>
              <w:t>Wadden Sea World Heritage</w:t>
            </w:r>
            <w:r w:rsidRPr="00C837BD">
              <w:rPr>
                <w:rFonts w:ascii="Arial" w:hAnsi="Arial"/>
                <w:sz w:val="22"/>
              </w:rPr>
              <w:t>?</w:t>
            </w:r>
          </w:p>
          <w:p w14:paraId="534354DB" w14:textId="77777777" w:rsidR="00484EBB" w:rsidRDefault="00484EBB" w:rsidP="002D07BE">
            <w:pPr>
              <w:rPr>
                <w:rFonts w:ascii="Arial" w:hAnsi="Arial"/>
                <w:sz w:val="22"/>
              </w:rPr>
            </w:pPr>
          </w:p>
          <w:p w14:paraId="591B267B" w14:textId="77777777" w:rsidR="00484EBB" w:rsidRPr="00C837BD" w:rsidRDefault="00484EBB" w:rsidP="002D07BE">
            <w:pPr>
              <w:rPr>
                <w:rFonts w:ascii="Arial" w:hAnsi="Arial"/>
                <w:sz w:val="22"/>
              </w:rPr>
            </w:pPr>
          </w:p>
          <w:p w14:paraId="01A01D1F" w14:textId="77777777" w:rsidR="00484EBB" w:rsidRPr="00C837BD" w:rsidRDefault="00484EBB" w:rsidP="002D07BE">
            <w:pPr>
              <w:rPr>
                <w:rFonts w:ascii="Arial" w:hAnsi="Arial"/>
                <w:sz w:val="22"/>
              </w:rPr>
            </w:pPr>
            <w:r>
              <w:rPr>
                <w:rFonts w:ascii="Arial" w:hAnsi="Arial"/>
                <w:sz w:val="22"/>
              </w:rPr>
              <w:t>By communicating Wadden Sea and sponsoring a transnational nature conservation projects.</w:t>
            </w:r>
          </w:p>
          <w:p w14:paraId="7689D8F8" w14:textId="77777777" w:rsidR="00484EBB" w:rsidRDefault="00484EBB" w:rsidP="002D07BE">
            <w:pPr>
              <w:rPr>
                <w:rFonts w:ascii="Arial" w:hAnsi="Arial"/>
                <w:sz w:val="22"/>
              </w:rPr>
            </w:pPr>
          </w:p>
          <w:p w14:paraId="21559077" w14:textId="77777777" w:rsidR="00484EBB" w:rsidRDefault="00484EBB" w:rsidP="002D07BE">
            <w:pPr>
              <w:rPr>
                <w:rFonts w:ascii="Arial" w:hAnsi="Arial"/>
                <w:sz w:val="22"/>
              </w:rPr>
            </w:pPr>
          </w:p>
          <w:p w14:paraId="6A93F9AC" w14:textId="77777777" w:rsidR="00484EBB" w:rsidRPr="00C837BD" w:rsidRDefault="00484EBB" w:rsidP="002D07BE">
            <w:pPr>
              <w:rPr>
                <w:rFonts w:ascii="Arial" w:hAnsi="Arial"/>
                <w:sz w:val="22"/>
              </w:rPr>
            </w:pPr>
          </w:p>
          <w:p w14:paraId="49DE3086" w14:textId="77777777" w:rsidR="00484EBB" w:rsidRPr="00C837BD" w:rsidRDefault="00484EBB" w:rsidP="002D07BE">
            <w:pPr>
              <w:rPr>
                <w:rFonts w:ascii="Arial" w:hAnsi="Arial"/>
                <w:sz w:val="22"/>
              </w:rPr>
            </w:pPr>
          </w:p>
          <w:p w14:paraId="6BF853E0" w14:textId="77777777" w:rsidR="00484EBB" w:rsidRPr="00C837BD" w:rsidRDefault="00484EBB" w:rsidP="002D07BE">
            <w:pPr>
              <w:rPr>
                <w:rFonts w:ascii="Arial" w:hAnsi="Arial"/>
                <w:sz w:val="22"/>
              </w:rPr>
            </w:pPr>
          </w:p>
          <w:p w14:paraId="30B6B85B" w14:textId="77777777" w:rsidR="00484EBB" w:rsidRPr="00C837BD" w:rsidRDefault="00484EBB" w:rsidP="002D07BE">
            <w:pPr>
              <w:rPr>
                <w:rFonts w:ascii="Arial" w:hAnsi="Arial"/>
                <w:sz w:val="22"/>
              </w:rPr>
            </w:pPr>
          </w:p>
          <w:p w14:paraId="6CCB37D3" w14:textId="77777777" w:rsidR="00484EBB" w:rsidRPr="00C837BD" w:rsidRDefault="00484EBB" w:rsidP="002D07BE">
            <w:pPr>
              <w:rPr>
                <w:rFonts w:ascii="Arial" w:hAnsi="Arial"/>
                <w:b/>
                <w:sz w:val="22"/>
              </w:rPr>
            </w:pPr>
          </w:p>
        </w:tc>
      </w:tr>
    </w:tbl>
    <w:p w14:paraId="12098609" w14:textId="77777777" w:rsidR="00484EBB" w:rsidRPr="00C837BD" w:rsidRDefault="00484EBB" w:rsidP="00484EBB">
      <w:pPr>
        <w:rPr>
          <w:rFonts w:ascii="Arial" w:hAnsi="Arial"/>
          <w:b/>
          <w:sz w:val="22"/>
        </w:rPr>
      </w:pPr>
      <w:r w:rsidRPr="00C837BD">
        <w:rPr>
          <w:rFonts w:ascii="Arial" w:hAnsi="Arial"/>
          <w:b/>
          <w:sz w:val="22"/>
        </w:rPr>
        <w:br w:type="page"/>
      </w:r>
    </w:p>
    <w:p w14:paraId="1267C52A" w14:textId="77777777" w:rsidR="00484EBB" w:rsidRDefault="00484EBB" w:rsidP="00484EBB">
      <w:pPr>
        <w:rPr>
          <w:rFonts w:ascii="Arial" w:hAnsi="Arial"/>
          <w:b/>
          <w:lang w:val="en-GB"/>
        </w:rPr>
      </w:pPr>
      <w:r>
        <w:rPr>
          <w:rFonts w:ascii="Arial" w:hAnsi="Arial"/>
          <w:b/>
          <w:sz w:val="22"/>
          <w:lang w:val="en-GB"/>
        </w:rPr>
        <w:lastRenderedPageBreak/>
        <w:t>B. Criteria for the use of the name “Wadden Sea” for the Oris watch</w:t>
      </w:r>
    </w:p>
    <w:p w14:paraId="32039115" w14:textId="77777777" w:rsidR="00484EBB" w:rsidRDefault="00484EBB" w:rsidP="00484EBB">
      <w:pPr>
        <w:rPr>
          <w:rFonts w:ascii="Arial" w:hAnsi="Arial"/>
          <w:b/>
          <w:lang w:val="en-GB"/>
        </w:rPr>
      </w:pPr>
    </w:p>
    <w:p w14:paraId="4DE1AEA4" w14:textId="77777777" w:rsidR="00484EBB" w:rsidRDefault="00484EBB" w:rsidP="00484EBB">
      <w:pPr>
        <w:numPr>
          <w:ilvl w:val="0"/>
          <w:numId w:val="32"/>
        </w:numPr>
        <w:rPr>
          <w:rFonts w:ascii="Arial" w:hAnsi="Arial"/>
          <w:b/>
          <w:lang w:val="en-GB"/>
        </w:rPr>
      </w:pPr>
      <w:r>
        <w:rPr>
          <w:rFonts w:ascii="Arial" w:hAnsi="Arial"/>
          <w:b/>
          <w:lang w:val="en-GB"/>
        </w:rPr>
        <w:t>Scoring scheme</w:t>
      </w:r>
    </w:p>
    <w:p w14:paraId="65F5A583" w14:textId="77777777" w:rsidR="00484EBB" w:rsidRDefault="00484EBB" w:rsidP="00484EBB">
      <w:pPr>
        <w:rPr>
          <w:rFonts w:ascii="Arial" w:hAnsi="Arial"/>
          <w:lang w:val="en-GB"/>
        </w:rPr>
      </w:pPr>
    </w:p>
    <w:p w14:paraId="1BDB8DED" w14:textId="77777777" w:rsidR="00484EBB" w:rsidRDefault="00484EBB" w:rsidP="00484EBB">
      <w:pPr>
        <w:rPr>
          <w:rFonts w:ascii="Arial" w:hAnsi="Arial"/>
          <w:lang w:val="en-GB"/>
        </w:rPr>
      </w:pPr>
      <w:r>
        <w:rPr>
          <w:rFonts w:ascii="Arial" w:hAnsi="Arial"/>
          <w:lang w:val="en-GB"/>
        </w:rPr>
        <w:t xml:space="preserve">0 = criteria not fulfilled, 1 = criteria just barely fulfilled, 2 = criteria fulfilled but not yet optimal, 3 = criteria completely fulfilled, n.a.=not applicable. </w:t>
      </w:r>
    </w:p>
    <w:p w14:paraId="50E06FD3" w14:textId="77777777" w:rsidR="00484EBB" w:rsidRDefault="00484EBB" w:rsidP="00484EBB">
      <w:pPr>
        <w:rPr>
          <w:rFonts w:ascii="Arial" w:hAnsi="Arial"/>
          <w:lang w:val="en-GB"/>
        </w:rPr>
      </w:pPr>
    </w:p>
    <w:p w14:paraId="4D2ECA5E" w14:textId="77777777" w:rsidR="00484EBB" w:rsidRDefault="00484EBB" w:rsidP="00484EBB">
      <w:pPr>
        <w:rPr>
          <w:rFonts w:ascii="Arial" w:hAnsi="Arial"/>
          <w:lang w:val="en-GB"/>
        </w:rPr>
      </w:pPr>
      <w:r>
        <w:rPr>
          <w:rFonts w:ascii="Arial" w:hAnsi="Arial"/>
          <w:lang w:val="en-GB"/>
        </w:rPr>
        <w:t xml:space="preserve">The name can be used if a total score between 12 – 21 has been reached. None of the general requirements except the extraordinary contribution must be scored with 0. </w:t>
      </w:r>
    </w:p>
    <w:p w14:paraId="17165463" w14:textId="77777777" w:rsidR="00484EBB" w:rsidRDefault="00484EBB" w:rsidP="00484EBB">
      <w:pPr>
        <w:rPr>
          <w:rFonts w:ascii="Arial" w:hAnsi="Arial"/>
          <w:lang w:val="en-GB"/>
        </w:rPr>
      </w:pPr>
    </w:p>
    <w:p w14:paraId="4EB02471" w14:textId="77777777" w:rsidR="00484EBB" w:rsidRDefault="00484EBB" w:rsidP="00484EBB">
      <w:pPr>
        <w:rPr>
          <w:rFonts w:ascii="Arial" w:hAnsi="Arial"/>
          <w:lang w:val="en-GB"/>
        </w:rPr>
      </w:pPr>
      <w:r>
        <w:rPr>
          <w:rFonts w:ascii="Arial" w:hAnsi="Arial"/>
          <w:lang w:val="en-GB"/>
        </w:rPr>
        <w:t>The additional specific requirements will be assess as fulfilled or not, at least 4 of 5 requirements have to be fulfilled (n.a. = not applicable)</w:t>
      </w:r>
    </w:p>
    <w:p w14:paraId="5672F205" w14:textId="77777777" w:rsidR="00484EBB" w:rsidRDefault="00484EBB" w:rsidP="00484EBB">
      <w:pPr>
        <w:rPr>
          <w:rFonts w:ascii="Arial" w:hAnsi="Arial"/>
          <w:lang w:val="en-GB"/>
        </w:rPr>
      </w:pPr>
    </w:p>
    <w:p w14:paraId="12BB8408" w14:textId="77777777" w:rsidR="00484EBB" w:rsidRDefault="00484EBB" w:rsidP="00484EBB">
      <w:pPr>
        <w:numPr>
          <w:ilvl w:val="0"/>
          <w:numId w:val="32"/>
        </w:numPr>
        <w:rPr>
          <w:rFonts w:ascii="Arial" w:hAnsi="Arial"/>
          <w:b/>
          <w:lang w:val="en-GB"/>
        </w:rPr>
      </w:pPr>
      <w:r>
        <w:rPr>
          <w:rFonts w:ascii="Arial" w:hAnsi="Arial"/>
          <w:b/>
          <w:lang w:val="en-GB"/>
        </w:rPr>
        <w:t>General Requirements</w:t>
      </w:r>
    </w:p>
    <w:p w14:paraId="3EC4F50F" w14:textId="77777777" w:rsidR="00484EBB" w:rsidRDefault="00484EBB" w:rsidP="00484EBB">
      <w:pPr>
        <w:jc w:val="both"/>
        <w:rPr>
          <w:rFonts w:ascii="Arial" w:hAnsi="Arial"/>
          <w:lang w:val="en-GB"/>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gridCol w:w="992"/>
      </w:tblGrid>
      <w:tr w:rsidR="00484EBB" w:rsidRPr="001125EA" w14:paraId="77D38611" w14:textId="77777777" w:rsidTr="002D07BE">
        <w:tc>
          <w:tcPr>
            <w:tcW w:w="4361" w:type="dxa"/>
            <w:shd w:val="clear" w:color="auto" w:fill="auto"/>
          </w:tcPr>
          <w:p w14:paraId="24FA053C" w14:textId="77777777" w:rsidR="00484EBB" w:rsidRPr="001125EA" w:rsidRDefault="00484EBB" w:rsidP="002D07BE">
            <w:pPr>
              <w:rPr>
                <w:rFonts w:ascii="Arial" w:hAnsi="Arial"/>
                <w:b/>
                <w:sz w:val="18"/>
                <w:szCs w:val="18"/>
                <w:lang w:val="en-GB"/>
              </w:rPr>
            </w:pPr>
            <w:r w:rsidRPr="001125EA">
              <w:rPr>
                <w:rFonts w:ascii="Arial" w:hAnsi="Arial"/>
                <w:b/>
                <w:sz w:val="18"/>
                <w:szCs w:val="18"/>
                <w:lang w:val="en-GB"/>
              </w:rPr>
              <w:t>Issue</w:t>
            </w:r>
          </w:p>
        </w:tc>
        <w:tc>
          <w:tcPr>
            <w:tcW w:w="4252" w:type="dxa"/>
            <w:shd w:val="clear" w:color="auto" w:fill="auto"/>
          </w:tcPr>
          <w:p w14:paraId="26A79EE6" w14:textId="77777777" w:rsidR="00484EBB" w:rsidRPr="00C837BD" w:rsidRDefault="00484EBB" w:rsidP="002D07BE">
            <w:pPr>
              <w:ind w:left="317"/>
              <w:rPr>
                <w:rFonts w:ascii="Arial" w:hAnsi="Arial"/>
                <w:b/>
                <w:sz w:val="18"/>
                <w:szCs w:val="18"/>
              </w:rPr>
            </w:pPr>
            <w:r w:rsidRPr="00C837BD">
              <w:rPr>
                <w:rFonts w:ascii="Arial" w:hAnsi="Arial"/>
                <w:b/>
                <w:sz w:val="18"/>
                <w:szCs w:val="18"/>
              </w:rPr>
              <w:t>Explanation (</w:t>
            </w:r>
            <w:r w:rsidRPr="00C837BD">
              <w:rPr>
                <w:rFonts w:ascii="Arial" w:hAnsi="Arial"/>
                <w:sz w:val="18"/>
                <w:szCs w:val="18"/>
              </w:rPr>
              <w:t>to be filled in by the applicant)</w:t>
            </w:r>
          </w:p>
        </w:tc>
        <w:tc>
          <w:tcPr>
            <w:tcW w:w="992" w:type="dxa"/>
            <w:shd w:val="clear" w:color="auto" w:fill="auto"/>
          </w:tcPr>
          <w:p w14:paraId="078797B4" w14:textId="77777777" w:rsidR="00484EBB" w:rsidRPr="001125EA" w:rsidRDefault="00484EBB" w:rsidP="002D07BE">
            <w:pPr>
              <w:rPr>
                <w:rFonts w:ascii="Arial" w:hAnsi="Arial"/>
                <w:b/>
                <w:sz w:val="18"/>
                <w:szCs w:val="18"/>
              </w:rPr>
            </w:pPr>
            <w:r w:rsidRPr="001125EA">
              <w:rPr>
                <w:rFonts w:ascii="Arial" w:hAnsi="Arial"/>
                <w:b/>
                <w:sz w:val="18"/>
                <w:szCs w:val="18"/>
              </w:rPr>
              <w:t>Scoring</w:t>
            </w:r>
          </w:p>
        </w:tc>
      </w:tr>
      <w:tr w:rsidR="00484EBB" w:rsidRPr="00BC5751" w14:paraId="1D9A2AF1" w14:textId="77777777" w:rsidTr="002D07BE">
        <w:tc>
          <w:tcPr>
            <w:tcW w:w="4361" w:type="dxa"/>
            <w:shd w:val="clear" w:color="auto" w:fill="auto"/>
          </w:tcPr>
          <w:p w14:paraId="08CB246E" w14:textId="77777777" w:rsidR="00484EBB" w:rsidRPr="001125EA" w:rsidRDefault="00484EBB" w:rsidP="00484EBB">
            <w:pPr>
              <w:numPr>
                <w:ilvl w:val="0"/>
                <w:numId w:val="31"/>
              </w:numPr>
              <w:ind w:left="284" w:hanging="284"/>
              <w:rPr>
                <w:rFonts w:ascii="Arial" w:hAnsi="Arial"/>
                <w:sz w:val="18"/>
                <w:szCs w:val="18"/>
                <w:lang w:val="en-GB"/>
              </w:rPr>
            </w:pPr>
            <w:r w:rsidRPr="001125EA">
              <w:rPr>
                <w:rFonts w:ascii="Arial" w:hAnsi="Arial"/>
                <w:sz w:val="18"/>
                <w:szCs w:val="18"/>
                <w:u w:val="single"/>
                <w:lang w:val="en-GB"/>
              </w:rPr>
              <w:t>Authenticity</w:t>
            </w:r>
            <w:r w:rsidRPr="001125EA">
              <w:rPr>
                <w:rFonts w:ascii="Arial" w:hAnsi="Arial"/>
                <w:sz w:val="18"/>
                <w:szCs w:val="18"/>
                <w:lang w:val="en-GB"/>
              </w:rPr>
              <w:t xml:space="preserve">: The offers of the applicants are authentic; they are original and unique. They build on the values of the World Heritage property and promote these values.  </w:t>
            </w:r>
          </w:p>
          <w:p w14:paraId="744132F3" w14:textId="77777777" w:rsidR="00484EBB" w:rsidRPr="001125EA" w:rsidRDefault="00484EBB" w:rsidP="002D07BE">
            <w:pPr>
              <w:rPr>
                <w:rFonts w:ascii="Arial" w:hAnsi="Arial"/>
                <w:sz w:val="18"/>
                <w:szCs w:val="18"/>
                <w:lang w:val="en-GB"/>
              </w:rPr>
            </w:pPr>
          </w:p>
          <w:p w14:paraId="044C8DD1" w14:textId="77777777" w:rsidR="00484EBB" w:rsidRPr="001125EA" w:rsidRDefault="00484EBB" w:rsidP="002D07BE">
            <w:pPr>
              <w:ind w:left="284" w:hanging="284"/>
              <w:rPr>
                <w:rFonts w:ascii="Arial" w:hAnsi="Arial"/>
                <w:sz w:val="18"/>
                <w:szCs w:val="18"/>
              </w:rPr>
            </w:pPr>
          </w:p>
        </w:tc>
        <w:tc>
          <w:tcPr>
            <w:tcW w:w="4252" w:type="dxa"/>
            <w:shd w:val="clear" w:color="auto" w:fill="auto"/>
          </w:tcPr>
          <w:p w14:paraId="07E93005" w14:textId="77777777" w:rsidR="00484EBB" w:rsidRDefault="00484EBB" w:rsidP="002D07BE">
            <w:pPr>
              <w:ind w:left="49"/>
              <w:rPr>
                <w:rFonts w:ascii="Arial" w:hAnsi="Arial"/>
                <w:sz w:val="18"/>
                <w:szCs w:val="18"/>
                <w:lang w:val="en-GB"/>
              </w:rPr>
            </w:pPr>
          </w:p>
          <w:p w14:paraId="17E3DFEC" w14:textId="77777777" w:rsidR="00484EBB" w:rsidRPr="00BC5751" w:rsidRDefault="00484EBB" w:rsidP="002D07BE">
            <w:pPr>
              <w:ind w:left="49"/>
              <w:rPr>
                <w:rFonts w:ascii="Arial" w:hAnsi="Arial"/>
                <w:sz w:val="18"/>
                <w:szCs w:val="18"/>
                <w:lang w:val="en-GB"/>
              </w:rPr>
            </w:pPr>
            <w:r>
              <w:rPr>
                <w:rFonts w:ascii="Arial" w:hAnsi="Arial"/>
                <w:sz w:val="18"/>
                <w:szCs w:val="18"/>
                <w:lang w:val="en-GB"/>
              </w:rPr>
              <w:t>New, h</w:t>
            </w:r>
            <w:r w:rsidRPr="00BC5751">
              <w:rPr>
                <w:rFonts w:ascii="Arial" w:hAnsi="Arial"/>
                <w:sz w:val="18"/>
                <w:szCs w:val="18"/>
                <w:lang w:val="en-GB"/>
              </w:rPr>
              <w:t>igh qualit</w:t>
            </w:r>
            <w:r>
              <w:rPr>
                <w:rFonts w:ascii="Arial" w:hAnsi="Arial"/>
                <w:sz w:val="18"/>
                <w:szCs w:val="18"/>
                <w:lang w:val="en-GB"/>
              </w:rPr>
              <w:t>y</w:t>
            </w:r>
            <w:r w:rsidRPr="00BC5751">
              <w:rPr>
                <w:rFonts w:ascii="Arial" w:hAnsi="Arial"/>
                <w:sz w:val="18"/>
                <w:szCs w:val="18"/>
                <w:lang w:val="en-GB"/>
              </w:rPr>
              <w:t xml:space="preserve"> edition</w:t>
            </w:r>
            <w:r>
              <w:rPr>
                <w:rFonts w:ascii="Arial" w:hAnsi="Arial"/>
                <w:sz w:val="18"/>
                <w:szCs w:val="18"/>
                <w:lang w:val="en-GB"/>
              </w:rPr>
              <w:t xml:space="preserve"> from a traditional Swiss watch manufacturer</w:t>
            </w:r>
            <w:r w:rsidRPr="00BC5751">
              <w:rPr>
                <w:rFonts w:ascii="Arial" w:hAnsi="Arial"/>
                <w:sz w:val="18"/>
                <w:szCs w:val="18"/>
                <w:lang w:val="en-GB"/>
              </w:rPr>
              <w:t xml:space="preserve"> </w:t>
            </w:r>
            <w:r>
              <w:rPr>
                <w:rFonts w:ascii="Arial" w:hAnsi="Arial"/>
                <w:sz w:val="18"/>
                <w:szCs w:val="18"/>
                <w:lang w:val="en-GB"/>
              </w:rPr>
              <w:t xml:space="preserve">with specific reference to the Wadden Sea.  </w:t>
            </w:r>
          </w:p>
        </w:tc>
        <w:tc>
          <w:tcPr>
            <w:tcW w:w="992" w:type="dxa"/>
            <w:shd w:val="clear" w:color="auto" w:fill="auto"/>
          </w:tcPr>
          <w:p w14:paraId="1C122BBD" w14:textId="77777777" w:rsidR="00484EBB" w:rsidRDefault="00484EBB" w:rsidP="002D07BE">
            <w:pPr>
              <w:rPr>
                <w:rFonts w:ascii="Arial" w:hAnsi="Arial"/>
                <w:sz w:val="18"/>
                <w:szCs w:val="18"/>
                <w:lang w:val="en-GB"/>
              </w:rPr>
            </w:pPr>
          </w:p>
          <w:p w14:paraId="0024C4AF" w14:textId="77777777" w:rsidR="00484EBB" w:rsidRPr="00BC5751" w:rsidRDefault="00484EBB" w:rsidP="002D07BE">
            <w:pPr>
              <w:rPr>
                <w:rFonts w:ascii="Arial" w:hAnsi="Arial"/>
                <w:sz w:val="18"/>
                <w:szCs w:val="18"/>
                <w:lang w:val="en-GB"/>
              </w:rPr>
            </w:pPr>
            <w:r>
              <w:rPr>
                <w:rFonts w:ascii="Arial" w:hAnsi="Arial"/>
                <w:sz w:val="18"/>
                <w:szCs w:val="18"/>
                <w:lang w:val="en-GB"/>
              </w:rPr>
              <w:t>2</w:t>
            </w:r>
          </w:p>
        </w:tc>
      </w:tr>
      <w:tr w:rsidR="00484EBB" w:rsidRPr="001125EA" w14:paraId="071EC0A0" w14:textId="77777777" w:rsidTr="002D07BE">
        <w:tc>
          <w:tcPr>
            <w:tcW w:w="4361" w:type="dxa"/>
            <w:shd w:val="clear" w:color="auto" w:fill="auto"/>
          </w:tcPr>
          <w:p w14:paraId="3E6E3053" w14:textId="77777777" w:rsidR="00484EBB" w:rsidRPr="001125EA" w:rsidRDefault="00484EBB" w:rsidP="00484EBB">
            <w:pPr>
              <w:numPr>
                <w:ilvl w:val="0"/>
                <w:numId w:val="31"/>
              </w:numPr>
              <w:ind w:left="284" w:hanging="284"/>
              <w:rPr>
                <w:rFonts w:ascii="Arial" w:hAnsi="Arial"/>
                <w:sz w:val="18"/>
                <w:szCs w:val="18"/>
                <w:u w:val="single"/>
                <w:lang w:val="en-GB"/>
              </w:rPr>
            </w:pPr>
            <w:r w:rsidRPr="001125EA">
              <w:rPr>
                <w:rFonts w:ascii="Arial" w:hAnsi="Arial"/>
                <w:sz w:val="18"/>
                <w:szCs w:val="18"/>
                <w:u w:val="single"/>
                <w:lang w:val="en-GB"/>
              </w:rPr>
              <w:t xml:space="preserve">Importance of nature and landscape: </w:t>
            </w:r>
            <w:r w:rsidRPr="001125EA">
              <w:rPr>
                <w:rFonts w:ascii="Arial" w:hAnsi="Arial"/>
                <w:sz w:val="18"/>
                <w:szCs w:val="18"/>
                <w:lang w:val="en-GB"/>
              </w:rPr>
              <w:t>Natural or cultural elements are a central part of the offer.</w:t>
            </w:r>
            <w:r w:rsidRPr="001125EA">
              <w:rPr>
                <w:rFonts w:ascii="Arial" w:hAnsi="Arial"/>
                <w:sz w:val="18"/>
                <w:szCs w:val="18"/>
                <w:u w:val="single"/>
                <w:lang w:val="en-GB"/>
              </w:rPr>
              <w:t xml:space="preserve">  </w:t>
            </w:r>
          </w:p>
          <w:p w14:paraId="2440C109" w14:textId="77777777" w:rsidR="00484EBB" w:rsidRPr="001125EA" w:rsidRDefault="00484EBB" w:rsidP="002D07BE">
            <w:pPr>
              <w:ind w:left="284"/>
              <w:rPr>
                <w:rFonts w:ascii="Arial" w:hAnsi="Arial"/>
                <w:sz w:val="18"/>
                <w:szCs w:val="18"/>
                <w:u w:val="single"/>
                <w:lang w:val="en-GB"/>
              </w:rPr>
            </w:pPr>
          </w:p>
        </w:tc>
        <w:tc>
          <w:tcPr>
            <w:tcW w:w="4252" w:type="dxa"/>
            <w:shd w:val="clear" w:color="auto" w:fill="auto"/>
          </w:tcPr>
          <w:p w14:paraId="633A4AC9" w14:textId="77777777" w:rsidR="00484EBB" w:rsidRPr="00BC5751" w:rsidRDefault="00484EBB" w:rsidP="002D07BE">
            <w:pPr>
              <w:ind w:left="49"/>
              <w:rPr>
                <w:rFonts w:ascii="Arial" w:hAnsi="Arial"/>
                <w:sz w:val="18"/>
                <w:szCs w:val="18"/>
                <w:lang w:val="en-GB"/>
              </w:rPr>
            </w:pPr>
            <w:r w:rsidRPr="00BC5751">
              <w:rPr>
                <w:rFonts w:ascii="Arial" w:hAnsi="Arial"/>
                <w:sz w:val="18"/>
                <w:szCs w:val="18"/>
                <w:lang w:val="en-GB"/>
              </w:rPr>
              <w:t xml:space="preserve">The Wadden Sea is in the </w:t>
            </w:r>
            <w:r>
              <w:rPr>
                <w:rFonts w:ascii="Arial" w:hAnsi="Arial"/>
                <w:sz w:val="18"/>
                <w:szCs w:val="18"/>
                <w:lang w:val="en-GB"/>
              </w:rPr>
              <w:t xml:space="preserve">focus in the communication around the promotion of the edition (different channels). </w:t>
            </w:r>
          </w:p>
        </w:tc>
        <w:tc>
          <w:tcPr>
            <w:tcW w:w="992" w:type="dxa"/>
            <w:shd w:val="clear" w:color="auto" w:fill="auto"/>
          </w:tcPr>
          <w:p w14:paraId="4E53FD06" w14:textId="77777777" w:rsidR="00484EBB" w:rsidRPr="001125EA" w:rsidRDefault="00484EBB" w:rsidP="002D07BE">
            <w:pPr>
              <w:rPr>
                <w:rFonts w:ascii="Arial" w:hAnsi="Arial"/>
                <w:sz w:val="18"/>
                <w:szCs w:val="18"/>
              </w:rPr>
            </w:pPr>
            <w:r>
              <w:rPr>
                <w:rFonts w:ascii="Arial" w:hAnsi="Arial"/>
                <w:sz w:val="18"/>
                <w:szCs w:val="18"/>
              </w:rPr>
              <w:t>2</w:t>
            </w:r>
          </w:p>
        </w:tc>
      </w:tr>
      <w:tr w:rsidR="00484EBB" w:rsidRPr="001125EA" w14:paraId="351B4E09" w14:textId="77777777" w:rsidTr="002D07BE">
        <w:tc>
          <w:tcPr>
            <w:tcW w:w="4361" w:type="dxa"/>
            <w:shd w:val="clear" w:color="auto" w:fill="auto"/>
          </w:tcPr>
          <w:p w14:paraId="41D06DC0" w14:textId="77777777" w:rsidR="00484EBB" w:rsidRPr="001125EA" w:rsidRDefault="00484EBB" w:rsidP="00484EBB">
            <w:pPr>
              <w:numPr>
                <w:ilvl w:val="0"/>
                <w:numId w:val="31"/>
              </w:numPr>
              <w:ind w:left="284" w:hanging="284"/>
              <w:rPr>
                <w:rFonts w:ascii="Arial" w:hAnsi="Arial"/>
                <w:sz w:val="18"/>
                <w:szCs w:val="18"/>
                <w:u w:val="single"/>
                <w:lang w:val="en-GB"/>
              </w:rPr>
            </w:pPr>
            <w:r w:rsidRPr="001125EA">
              <w:rPr>
                <w:rFonts w:ascii="Arial" w:hAnsi="Arial"/>
                <w:sz w:val="18"/>
                <w:szCs w:val="18"/>
                <w:u w:val="single"/>
                <w:lang w:val="en-GB"/>
              </w:rPr>
              <w:t xml:space="preserve">Mobility: </w:t>
            </w:r>
            <w:r w:rsidRPr="001125EA">
              <w:rPr>
                <w:rFonts w:ascii="Arial" w:hAnsi="Arial"/>
                <w:sz w:val="18"/>
                <w:szCs w:val="18"/>
                <w:lang w:val="en-GB"/>
              </w:rPr>
              <w:t>Public transport is offered for the travel to the World Heritage property and experience of nature and culture in the World Heritage region. Incentives are created to support the use of public transport.</w:t>
            </w:r>
          </w:p>
        </w:tc>
        <w:tc>
          <w:tcPr>
            <w:tcW w:w="4252" w:type="dxa"/>
            <w:shd w:val="clear" w:color="auto" w:fill="auto"/>
          </w:tcPr>
          <w:p w14:paraId="740F3E5B" w14:textId="77777777" w:rsidR="00484EBB" w:rsidRDefault="00484EBB" w:rsidP="002D07BE">
            <w:pPr>
              <w:rPr>
                <w:rFonts w:ascii="Arial" w:hAnsi="Arial"/>
                <w:sz w:val="18"/>
                <w:szCs w:val="18"/>
              </w:rPr>
            </w:pPr>
          </w:p>
          <w:p w14:paraId="07D82093" w14:textId="77777777" w:rsidR="00484EBB" w:rsidRPr="001125EA" w:rsidRDefault="00484EBB" w:rsidP="002D07BE">
            <w:pPr>
              <w:rPr>
                <w:rFonts w:ascii="Arial" w:hAnsi="Arial"/>
                <w:sz w:val="18"/>
                <w:szCs w:val="18"/>
              </w:rPr>
            </w:pPr>
          </w:p>
        </w:tc>
        <w:tc>
          <w:tcPr>
            <w:tcW w:w="992" w:type="dxa"/>
            <w:shd w:val="clear" w:color="auto" w:fill="auto"/>
          </w:tcPr>
          <w:p w14:paraId="09665018" w14:textId="77777777" w:rsidR="00484EBB" w:rsidRPr="001125EA" w:rsidRDefault="00484EBB" w:rsidP="002D07BE">
            <w:pPr>
              <w:rPr>
                <w:rFonts w:ascii="Arial" w:hAnsi="Arial"/>
                <w:sz w:val="18"/>
                <w:szCs w:val="18"/>
              </w:rPr>
            </w:pPr>
            <w:r>
              <w:rPr>
                <w:rFonts w:ascii="Arial" w:hAnsi="Arial"/>
                <w:sz w:val="18"/>
                <w:szCs w:val="18"/>
              </w:rPr>
              <w:t>n.a.</w:t>
            </w:r>
          </w:p>
        </w:tc>
      </w:tr>
      <w:tr w:rsidR="00484EBB" w:rsidRPr="00303020" w14:paraId="6843B0C7" w14:textId="77777777" w:rsidTr="002D07BE">
        <w:tc>
          <w:tcPr>
            <w:tcW w:w="4361" w:type="dxa"/>
            <w:shd w:val="clear" w:color="auto" w:fill="auto"/>
          </w:tcPr>
          <w:p w14:paraId="738D7447" w14:textId="77777777" w:rsidR="00484EBB" w:rsidRPr="001125EA" w:rsidRDefault="00484EBB" w:rsidP="00484EBB">
            <w:pPr>
              <w:numPr>
                <w:ilvl w:val="0"/>
                <w:numId w:val="31"/>
              </w:numPr>
              <w:ind w:left="284" w:hanging="284"/>
              <w:rPr>
                <w:rFonts w:ascii="Arial" w:hAnsi="Arial"/>
                <w:sz w:val="18"/>
                <w:szCs w:val="18"/>
                <w:lang w:val="en-GB"/>
              </w:rPr>
            </w:pPr>
            <w:r w:rsidRPr="001125EA">
              <w:rPr>
                <w:rFonts w:ascii="Arial" w:hAnsi="Arial"/>
                <w:sz w:val="18"/>
                <w:szCs w:val="18"/>
                <w:u w:val="single"/>
                <w:lang w:val="en-GB"/>
              </w:rPr>
              <w:t>Regional added value</w:t>
            </w:r>
            <w:r w:rsidRPr="001125EA">
              <w:rPr>
                <w:rFonts w:ascii="Arial" w:hAnsi="Arial"/>
                <w:sz w:val="18"/>
                <w:szCs w:val="18"/>
                <w:lang w:val="en-GB"/>
              </w:rPr>
              <w:t xml:space="preserve">: The applicant contributes to achieve additional local and regional added value.    </w:t>
            </w:r>
          </w:p>
        </w:tc>
        <w:tc>
          <w:tcPr>
            <w:tcW w:w="4252" w:type="dxa"/>
            <w:shd w:val="clear" w:color="auto" w:fill="auto"/>
          </w:tcPr>
          <w:p w14:paraId="14B2ACCD" w14:textId="77777777" w:rsidR="00484EBB" w:rsidRPr="00303020" w:rsidRDefault="00484EBB" w:rsidP="002D07BE">
            <w:pPr>
              <w:ind w:left="49"/>
              <w:rPr>
                <w:rFonts w:ascii="Arial" w:hAnsi="Arial"/>
                <w:sz w:val="18"/>
                <w:szCs w:val="18"/>
                <w:lang w:val="en-GB"/>
              </w:rPr>
            </w:pPr>
            <w:r w:rsidRPr="00303020">
              <w:rPr>
                <w:rFonts w:ascii="Arial" w:hAnsi="Arial"/>
                <w:sz w:val="18"/>
                <w:szCs w:val="18"/>
                <w:lang w:val="en-GB"/>
              </w:rPr>
              <w:t>The edition may be o</w:t>
            </w:r>
            <w:r>
              <w:rPr>
                <w:rFonts w:ascii="Arial" w:hAnsi="Arial"/>
                <w:sz w:val="18"/>
                <w:szCs w:val="18"/>
                <w:lang w:val="en-GB"/>
              </w:rPr>
              <w:t>f interest for a small number of shops in the region.</w:t>
            </w:r>
          </w:p>
        </w:tc>
        <w:tc>
          <w:tcPr>
            <w:tcW w:w="992" w:type="dxa"/>
            <w:shd w:val="clear" w:color="auto" w:fill="auto"/>
          </w:tcPr>
          <w:p w14:paraId="259BE241" w14:textId="77777777" w:rsidR="00484EBB" w:rsidRPr="00303020" w:rsidRDefault="00484EBB" w:rsidP="002D07BE">
            <w:pPr>
              <w:rPr>
                <w:rFonts w:ascii="Arial" w:hAnsi="Arial"/>
                <w:sz w:val="18"/>
                <w:szCs w:val="18"/>
                <w:lang w:val="en-GB"/>
              </w:rPr>
            </w:pPr>
            <w:r>
              <w:rPr>
                <w:rFonts w:ascii="Arial" w:hAnsi="Arial"/>
                <w:sz w:val="18"/>
                <w:szCs w:val="18"/>
                <w:lang w:val="en-GB"/>
              </w:rPr>
              <w:t>1</w:t>
            </w:r>
          </w:p>
        </w:tc>
      </w:tr>
      <w:tr w:rsidR="00484EBB" w:rsidRPr="00303020" w14:paraId="08D64829" w14:textId="77777777" w:rsidTr="002D07BE">
        <w:tc>
          <w:tcPr>
            <w:tcW w:w="4361" w:type="dxa"/>
            <w:shd w:val="clear" w:color="auto" w:fill="auto"/>
          </w:tcPr>
          <w:p w14:paraId="07E1A1FB" w14:textId="77777777" w:rsidR="00484EBB" w:rsidRPr="001125EA" w:rsidRDefault="00484EBB" w:rsidP="00484EBB">
            <w:pPr>
              <w:numPr>
                <w:ilvl w:val="0"/>
                <w:numId w:val="31"/>
              </w:numPr>
              <w:ind w:left="284" w:hanging="284"/>
              <w:rPr>
                <w:rFonts w:ascii="Arial" w:hAnsi="Arial"/>
                <w:sz w:val="18"/>
                <w:szCs w:val="18"/>
                <w:lang w:val="en-GB"/>
              </w:rPr>
            </w:pPr>
            <w:r w:rsidRPr="001125EA">
              <w:rPr>
                <w:rFonts w:ascii="Arial" w:hAnsi="Arial"/>
                <w:sz w:val="18"/>
                <w:szCs w:val="18"/>
                <w:u w:val="single"/>
                <w:lang w:val="en-GB"/>
              </w:rPr>
              <w:t>Nature protection</w:t>
            </w:r>
            <w:r w:rsidRPr="001125EA">
              <w:rPr>
                <w:rFonts w:ascii="Arial" w:hAnsi="Arial"/>
                <w:sz w:val="18"/>
                <w:szCs w:val="18"/>
                <w:lang w:val="en-GB"/>
              </w:rPr>
              <w:t xml:space="preserve">: Protection of nature and landscape is supported. </w:t>
            </w:r>
          </w:p>
        </w:tc>
        <w:tc>
          <w:tcPr>
            <w:tcW w:w="4252" w:type="dxa"/>
            <w:shd w:val="clear" w:color="auto" w:fill="auto"/>
          </w:tcPr>
          <w:p w14:paraId="760FCBEF" w14:textId="77777777" w:rsidR="00484EBB" w:rsidRPr="00303020" w:rsidRDefault="00484EBB" w:rsidP="002D07BE">
            <w:pPr>
              <w:ind w:left="49"/>
              <w:rPr>
                <w:rFonts w:ascii="Arial" w:hAnsi="Arial"/>
                <w:sz w:val="18"/>
                <w:szCs w:val="18"/>
                <w:lang w:val="en-GB"/>
              </w:rPr>
            </w:pPr>
            <w:r w:rsidRPr="00BC5751">
              <w:rPr>
                <w:rFonts w:ascii="Arial" w:hAnsi="Arial"/>
                <w:sz w:val="18"/>
                <w:szCs w:val="18"/>
                <w:lang w:val="en-GB"/>
              </w:rPr>
              <w:t>The Wadden Sea</w:t>
            </w:r>
            <w:r>
              <w:rPr>
                <w:rFonts w:ascii="Arial" w:hAnsi="Arial"/>
                <w:sz w:val="18"/>
                <w:szCs w:val="18"/>
                <w:lang w:val="en-GB"/>
              </w:rPr>
              <w:t xml:space="preserve"> and its protections</w:t>
            </w:r>
            <w:r w:rsidRPr="00BC5751">
              <w:rPr>
                <w:rFonts w:ascii="Arial" w:hAnsi="Arial"/>
                <w:sz w:val="18"/>
                <w:szCs w:val="18"/>
                <w:lang w:val="en-GB"/>
              </w:rPr>
              <w:t xml:space="preserve"> is in the </w:t>
            </w:r>
            <w:r>
              <w:rPr>
                <w:rFonts w:ascii="Arial" w:hAnsi="Arial"/>
                <w:sz w:val="18"/>
                <w:szCs w:val="18"/>
                <w:lang w:val="en-GB"/>
              </w:rPr>
              <w:t>focus in the communication around the promotion of the edition (different channels)</w:t>
            </w:r>
          </w:p>
        </w:tc>
        <w:tc>
          <w:tcPr>
            <w:tcW w:w="992" w:type="dxa"/>
            <w:shd w:val="clear" w:color="auto" w:fill="auto"/>
          </w:tcPr>
          <w:p w14:paraId="570F810A" w14:textId="77777777" w:rsidR="00484EBB" w:rsidRPr="00303020" w:rsidRDefault="00484EBB" w:rsidP="002D07BE">
            <w:pPr>
              <w:rPr>
                <w:rFonts w:ascii="Arial" w:hAnsi="Arial"/>
                <w:sz w:val="18"/>
                <w:szCs w:val="18"/>
                <w:lang w:val="en-GB"/>
              </w:rPr>
            </w:pPr>
            <w:r>
              <w:rPr>
                <w:rFonts w:ascii="Arial" w:hAnsi="Arial"/>
                <w:sz w:val="18"/>
                <w:szCs w:val="18"/>
                <w:lang w:val="en-GB"/>
              </w:rPr>
              <w:t>2</w:t>
            </w:r>
          </w:p>
        </w:tc>
      </w:tr>
      <w:tr w:rsidR="00484EBB" w:rsidRPr="00303020" w14:paraId="6C8BD013" w14:textId="77777777" w:rsidTr="002D07BE">
        <w:tc>
          <w:tcPr>
            <w:tcW w:w="4361" w:type="dxa"/>
            <w:shd w:val="clear" w:color="auto" w:fill="auto"/>
          </w:tcPr>
          <w:p w14:paraId="1F9AF31C" w14:textId="77777777" w:rsidR="00484EBB" w:rsidRPr="001125EA" w:rsidRDefault="00484EBB" w:rsidP="00484EBB">
            <w:pPr>
              <w:numPr>
                <w:ilvl w:val="0"/>
                <w:numId w:val="31"/>
              </w:numPr>
              <w:ind w:left="284" w:hanging="284"/>
              <w:rPr>
                <w:rFonts w:ascii="Arial" w:hAnsi="Arial"/>
                <w:sz w:val="18"/>
                <w:szCs w:val="18"/>
                <w:lang w:val="en-GB"/>
              </w:rPr>
            </w:pPr>
            <w:r w:rsidRPr="001125EA">
              <w:rPr>
                <w:rFonts w:ascii="Arial" w:hAnsi="Arial"/>
                <w:sz w:val="18"/>
                <w:szCs w:val="18"/>
                <w:u w:val="single"/>
                <w:lang w:val="en-GB"/>
              </w:rPr>
              <w:t>Cooperation</w:t>
            </w:r>
            <w:r w:rsidRPr="001125EA">
              <w:rPr>
                <w:rFonts w:ascii="Arial" w:hAnsi="Arial"/>
                <w:sz w:val="18"/>
                <w:szCs w:val="18"/>
                <w:lang w:val="en-GB"/>
              </w:rPr>
              <w:t xml:space="preserve">: Stakeholders from nature conservation, culture and economy as well as the local inhabitants cooperate in the elaboration and implementation of offers.  </w:t>
            </w:r>
          </w:p>
          <w:p w14:paraId="166D4514" w14:textId="77777777" w:rsidR="00484EBB" w:rsidRPr="001125EA" w:rsidRDefault="00484EBB" w:rsidP="002D07BE">
            <w:pPr>
              <w:rPr>
                <w:rFonts w:ascii="Arial" w:hAnsi="Arial"/>
                <w:sz w:val="18"/>
                <w:szCs w:val="18"/>
                <w:lang w:val="en-GB"/>
              </w:rPr>
            </w:pPr>
          </w:p>
        </w:tc>
        <w:tc>
          <w:tcPr>
            <w:tcW w:w="4252" w:type="dxa"/>
            <w:shd w:val="clear" w:color="auto" w:fill="auto"/>
          </w:tcPr>
          <w:p w14:paraId="78FFC3D0" w14:textId="77777777" w:rsidR="00484EBB" w:rsidRDefault="00484EBB" w:rsidP="002D07BE">
            <w:pPr>
              <w:ind w:left="49"/>
              <w:rPr>
                <w:rFonts w:ascii="Arial" w:hAnsi="Arial"/>
                <w:sz w:val="18"/>
                <w:szCs w:val="18"/>
              </w:rPr>
            </w:pPr>
          </w:p>
          <w:p w14:paraId="07080192" w14:textId="77777777" w:rsidR="00484EBB" w:rsidRPr="00303020" w:rsidRDefault="00484EBB" w:rsidP="002D07BE">
            <w:pPr>
              <w:ind w:left="49"/>
              <w:rPr>
                <w:rFonts w:ascii="Arial" w:hAnsi="Arial"/>
                <w:sz w:val="18"/>
                <w:szCs w:val="18"/>
                <w:lang w:val="en-GB"/>
              </w:rPr>
            </w:pPr>
            <w:r w:rsidRPr="00303020">
              <w:rPr>
                <w:rFonts w:ascii="Arial" w:hAnsi="Arial"/>
                <w:sz w:val="18"/>
                <w:szCs w:val="18"/>
                <w:lang w:val="en-GB"/>
              </w:rPr>
              <w:t>Th</w:t>
            </w:r>
            <w:r>
              <w:rPr>
                <w:rFonts w:ascii="Arial" w:hAnsi="Arial"/>
                <w:sz w:val="18"/>
                <w:szCs w:val="18"/>
                <w:lang w:val="en-GB"/>
              </w:rPr>
              <w:t>e</w:t>
            </w:r>
            <w:r w:rsidRPr="00303020">
              <w:rPr>
                <w:rFonts w:ascii="Arial" w:hAnsi="Arial"/>
                <w:sz w:val="18"/>
                <w:szCs w:val="18"/>
                <w:lang w:val="en-GB"/>
              </w:rPr>
              <w:t xml:space="preserve"> manufacturer </w:t>
            </w:r>
            <w:r>
              <w:rPr>
                <w:rFonts w:ascii="Arial" w:hAnsi="Arial"/>
                <w:sz w:val="18"/>
                <w:szCs w:val="18"/>
                <w:lang w:val="en-GB"/>
              </w:rPr>
              <w:t xml:space="preserve">has not involved other stakeholders in the products but </w:t>
            </w:r>
            <w:r w:rsidRPr="00303020">
              <w:rPr>
                <w:rFonts w:ascii="Arial" w:hAnsi="Arial"/>
                <w:sz w:val="18"/>
                <w:szCs w:val="18"/>
                <w:lang w:val="en-GB"/>
              </w:rPr>
              <w:t xml:space="preserve">will cooperate with CWSS and focal points </w:t>
            </w:r>
            <w:r>
              <w:rPr>
                <w:rFonts w:ascii="Arial" w:hAnsi="Arial"/>
                <w:sz w:val="18"/>
                <w:szCs w:val="18"/>
                <w:lang w:val="en-GB"/>
              </w:rPr>
              <w:t>from the regions in communication of the new edition</w:t>
            </w:r>
          </w:p>
        </w:tc>
        <w:tc>
          <w:tcPr>
            <w:tcW w:w="992" w:type="dxa"/>
            <w:shd w:val="clear" w:color="auto" w:fill="auto"/>
          </w:tcPr>
          <w:p w14:paraId="5930ED05" w14:textId="77777777" w:rsidR="00484EBB" w:rsidRDefault="00484EBB" w:rsidP="002D07BE">
            <w:pPr>
              <w:rPr>
                <w:rFonts w:ascii="Arial" w:hAnsi="Arial"/>
                <w:sz w:val="18"/>
                <w:szCs w:val="18"/>
                <w:lang w:val="en-GB"/>
              </w:rPr>
            </w:pPr>
          </w:p>
          <w:p w14:paraId="4501AE62" w14:textId="77777777" w:rsidR="00484EBB" w:rsidRPr="00303020" w:rsidRDefault="00484EBB" w:rsidP="002D07BE">
            <w:pPr>
              <w:rPr>
                <w:rFonts w:ascii="Arial" w:hAnsi="Arial"/>
                <w:sz w:val="18"/>
                <w:szCs w:val="18"/>
                <w:lang w:val="en-GB"/>
              </w:rPr>
            </w:pPr>
            <w:r>
              <w:rPr>
                <w:rFonts w:ascii="Arial" w:hAnsi="Arial"/>
                <w:sz w:val="18"/>
                <w:szCs w:val="18"/>
                <w:lang w:val="en-GB"/>
              </w:rPr>
              <w:t>2</w:t>
            </w:r>
          </w:p>
        </w:tc>
      </w:tr>
      <w:tr w:rsidR="00484EBB" w:rsidRPr="00303020" w14:paraId="4A92B59B" w14:textId="77777777" w:rsidTr="002D07BE">
        <w:tc>
          <w:tcPr>
            <w:tcW w:w="4361" w:type="dxa"/>
            <w:shd w:val="clear" w:color="auto" w:fill="auto"/>
          </w:tcPr>
          <w:p w14:paraId="4ABA4703" w14:textId="77777777" w:rsidR="00484EBB" w:rsidRPr="001125EA" w:rsidRDefault="00484EBB" w:rsidP="00484EBB">
            <w:pPr>
              <w:numPr>
                <w:ilvl w:val="0"/>
                <w:numId w:val="31"/>
              </w:numPr>
              <w:ind w:left="284" w:hanging="284"/>
              <w:rPr>
                <w:rFonts w:ascii="Arial" w:hAnsi="Arial"/>
                <w:sz w:val="18"/>
                <w:szCs w:val="18"/>
                <w:lang w:val="en-GB"/>
              </w:rPr>
            </w:pPr>
            <w:r w:rsidRPr="001125EA">
              <w:rPr>
                <w:rFonts w:ascii="Arial" w:hAnsi="Arial"/>
                <w:sz w:val="18"/>
                <w:szCs w:val="18"/>
                <w:u w:val="single"/>
                <w:lang w:val="en-GB"/>
              </w:rPr>
              <w:t>Communication</w:t>
            </w:r>
            <w:r w:rsidRPr="001125EA">
              <w:rPr>
                <w:rFonts w:ascii="Arial" w:hAnsi="Arial"/>
                <w:sz w:val="18"/>
                <w:szCs w:val="18"/>
                <w:lang w:val="en-GB"/>
              </w:rPr>
              <w:t xml:space="preserve">: The transnational World Heritage is communicated with attractive resources covering information about the region, nature, culture, landscape and the values of the World Heritage.   </w:t>
            </w:r>
          </w:p>
          <w:p w14:paraId="67431D52" w14:textId="77777777" w:rsidR="00484EBB" w:rsidRPr="001125EA" w:rsidRDefault="00484EBB" w:rsidP="002D07BE">
            <w:pPr>
              <w:ind w:left="284"/>
              <w:rPr>
                <w:rFonts w:ascii="Arial" w:hAnsi="Arial"/>
                <w:sz w:val="18"/>
                <w:szCs w:val="18"/>
                <w:lang w:val="en-GB"/>
              </w:rPr>
            </w:pPr>
          </w:p>
        </w:tc>
        <w:tc>
          <w:tcPr>
            <w:tcW w:w="4252" w:type="dxa"/>
            <w:shd w:val="clear" w:color="auto" w:fill="auto"/>
          </w:tcPr>
          <w:p w14:paraId="14C8CDD3" w14:textId="77777777" w:rsidR="00484EBB" w:rsidRPr="00303020" w:rsidRDefault="00484EBB" w:rsidP="002D07BE">
            <w:pPr>
              <w:ind w:left="49"/>
              <w:rPr>
                <w:rFonts w:ascii="Arial" w:hAnsi="Arial"/>
                <w:sz w:val="18"/>
                <w:szCs w:val="18"/>
                <w:lang w:val="en-GB"/>
              </w:rPr>
            </w:pPr>
          </w:p>
          <w:p w14:paraId="768CD4DE" w14:textId="77777777" w:rsidR="00484EBB" w:rsidRPr="00303020" w:rsidRDefault="00484EBB" w:rsidP="002D07BE">
            <w:pPr>
              <w:rPr>
                <w:rFonts w:ascii="Arial" w:hAnsi="Arial"/>
                <w:sz w:val="18"/>
                <w:szCs w:val="18"/>
                <w:lang w:val="en-GB"/>
              </w:rPr>
            </w:pPr>
            <w:r w:rsidRPr="00303020">
              <w:rPr>
                <w:rFonts w:ascii="Arial" w:hAnsi="Arial"/>
                <w:sz w:val="18"/>
                <w:szCs w:val="18"/>
                <w:lang w:val="en-GB"/>
              </w:rPr>
              <w:t xml:space="preserve">The manufacturer will cooperate with CWSS and focal points </w:t>
            </w:r>
            <w:r>
              <w:rPr>
                <w:rFonts w:ascii="Arial" w:hAnsi="Arial"/>
                <w:sz w:val="18"/>
                <w:szCs w:val="18"/>
                <w:lang w:val="en-GB"/>
              </w:rPr>
              <w:t>from the regions in communication of the new edition the Wadden Sea transnationally.</w:t>
            </w:r>
          </w:p>
        </w:tc>
        <w:tc>
          <w:tcPr>
            <w:tcW w:w="992" w:type="dxa"/>
            <w:shd w:val="clear" w:color="auto" w:fill="auto"/>
          </w:tcPr>
          <w:p w14:paraId="13CF31DA" w14:textId="77777777" w:rsidR="00484EBB" w:rsidRDefault="00484EBB" w:rsidP="002D07BE">
            <w:pPr>
              <w:rPr>
                <w:rFonts w:ascii="Arial" w:hAnsi="Arial"/>
                <w:sz w:val="18"/>
                <w:szCs w:val="18"/>
                <w:lang w:val="en-GB"/>
              </w:rPr>
            </w:pPr>
          </w:p>
          <w:p w14:paraId="0EB82C93" w14:textId="77777777" w:rsidR="00484EBB" w:rsidRPr="00303020" w:rsidRDefault="00484EBB" w:rsidP="002D07BE">
            <w:pPr>
              <w:rPr>
                <w:rFonts w:ascii="Arial" w:hAnsi="Arial"/>
                <w:sz w:val="18"/>
                <w:szCs w:val="18"/>
                <w:lang w:val="en-GB"/>
              </w:rPr>
            </w:pPr>
            <w:r>
              <w:rPr>
                <w:rFonts w:ascii="Arial" w:hAnsi="Arial"/>
                <w:sz w:val="18"/>
                <w:szCs w:val="18"/>
                <w:lang w:val="en-GB"/>
              </w:rPr>
              <w:t>2</w:t>
            </w:r>
          </w:p>
        </w:tc>
      </w:tr>
      <w:tr w:rsidR="00484EBB" w:rsidRPr="001125EA" w14:paraId="186DD4D3" w14:textId="77777777" w:rsidTr="002D07BE">
        <w:tc>
          <w:tcPr>
            <w:tcW w:w="4361" w:type="dxa"/>
            <w:shd w:val="clear" w:color="auto" w:fill="auto"/>
          </w:tcPr>
          <w:p w14:paraId="794DC99B" w14:textId="77777777" w:rsidR="00484EBB" w:rsidRPr="001125EA" w:rsidRDefault="00484EBB" w:rsidP="00484EBB">
            <w:pPr>
              <w:numPr>
                <w:ilvl w:val="0"/>
                <w:numId w:val="31"/>
              </w:numPr>
              <w:ind w:left="284" w:hanging="284"/>
              <w:rPr>
                <w:rFonts w:ascii="Arial" w:hAnsi="Arial"/>
                <w:sz w:val="18"/>
                <w:szCs w:val="18"/>
                <w:lang w:val="en-GB"/>
              </w:rPr>
            </w:pPr>
            <w:r w:rsidRPr="001125EA">
              <w:rPr>
                <w:rFonts w:ascii="Arial" w:hAnsi="Arial"/>
                <w:sz w:val="18"/>
                <w:szCs w:val="18"/>
                <w:u w:val="single"/>
                <w:lang w:val="en-GB"/>
              </w:rPr>
              <w:t>Extraordinary contribution</w:t>
            </w:r>
            <w:r w:rsidRPr="001125EA">
              <w:rPr>
                <w:rFonts w:ascii="Arial" w:hAnsi="Arial"/>
                <w:sz w:val="18"/>
                <w:szCs w:val="18"/>
                <w:lang w:val="en-GB"/>
              </w:rPr>
              <w:t xml:space="preserve">: The applicant creates an added value with an extraordinary contribution (foundation, sponsor) for the World Heritage    </w:t>
            </w:r>
          </w:p>
          <w:p w14:paraId="383C3865" w14:textId="77777777" w:rsidR="00484EBB" w:rsidRPr="001125EA" w:rsidRDefault="00484EBB" w:rsidP="002D07BE">
            <w:pPr>
              <w:rPr>
                <w:rFonts w:ascii="Arial" w:hAnsi="Arial"/>
                <w:sz w:val="18"/>
                <w:szCs w:val="18"/>
                <w:lang w:val="en-GB"/>
              </w:rPr>
            </w:pPr>
          </w:p>
        </w:tc>
        <w:tc>
          <w:tcPr>
            <w:tcW w:w="4252" w:type="dxa"/>
            <w:shd w:val="clear" w:color="auto" w:fill="auto"/>
          </w:tcPr>
          <w:p w14:paraId="794C428B" w14:textId="77777777" w:rsidR="00484EBB" w:rsidRDefault="00484EBB" w:rsidP="002D07BE">
            <w:pPr>
              <w:ind w:left="49"/>
              <w:rPr>
                <w:rFonts w:ascii="Arial" w:hAnsi="Arial"/>
                <w:sz w:val="18"/>
                <w:szCs w:val="18"/>
              </w:rPr>
            </w:pPr>
          </w:p>
          <w:p w14:paraId="7DA1D61D" w14:textId="77777777" w:rsidR="00484EBB" w:rsidRPr="00303020" w:rsidRDefault="00484EBB" w:rsidP="002D07BE">
            <w:pPr>
              <w:ind w:left="49"/>
              <w:rPr>
                <w:rFonts w:ascii="Arial" w:hAnsi="Arial"/>
                <w:sz w:val="18"/>
                <w:szCs w:val="18"/>
                <w:lang w:val="en-GB"/>
              </w:rPr>
            </w:pPr>
            <w:r w:rsidRPr="00303020">
              <w:rPr>
                <w:rFonts w:ascii="Arial" w:hAnsi="Arial"/>
                <w:sz w:val="18"/>
                <w:szCs w:val="18"/>
                <w:lang w:val="en-GB"/>
              </w:rPr>
              <w:t xml:space="preserve">The manufacturer </w:t>
            </w:r>
            <w:r>
              <w:rPr>
                <w:rFonts w:ascii="Arial" w:hAnsi="Arial"/>
                <w:sz w:val="18"/>
                <w:szCs w:val="18"/>
                <w:lang w:val="en-GB"/>
              </w:rPr>
              <w:t>agreed to</w:t>
            </w:r>
            <w:r w:rsidRPr="00303020">
              <w:rPr>
                <w:rFonts w:ascii="Arial" w:hAnsi="Arial"/>
                <w:sz w:val="18"/>
                <w:szCs w:val="18"/>
                <w:lang w:val="en-GB"/>
              </w:rPr>
              <w:t xml:space="preserve"> sponsor</w:t>
            </w:r>
            <w:r>
              <w:rPr>
                <w:rFonts w:ascii="Arial" w:hAnsi="Arial"/>
                <w:sz w:val="18"/>
                <w:szCs w:val="18"/>
                <w:lang w:val="en-GB"/>
              </w:rPr>
              <w:t xml:space="preserve"> a trilateral project to protect or enhance awareness of the Wadden Sea World Heritage (amount to be negotiated)</w:t>
            </w:r>
          </w:p>
          <w:p w14:paraId="44A00E0C" w14:textId="77777777" w:rsidR="00484EBB" w:rsidRPr="00303020" w:rsidRDefault="00484EBB" w:rsidP="002D07BE">
            <w:pPr>
              <w:rPr>
                <w:rFonts w:ascii="Arial" w:hAnsi="Arial"/>
                <w:sz w:val="18"/>
                <w:szCs w:val="18"/>
                <w:lang w:val="en-GB"/>
              </w:rPr>
            </w:pPr>
          </w:p>
        </w:tc>
        <w:tc>
          <w:tcPr>
            <w:tcW w:w="992" w:type="dxa"/>
            <w:shd w:val="clear" w:color="auto" w:fill="auto"/>
          </w:tcPr>
          <w:p w14:paraId="4B47B169" w14:textId="77777777" w:rsidR="00484EBB" w:rsidRPr="001125EA" w:rsidRDefault="00484EBB" w:rsidP="002D07BE">
            <w:pPr>
              <w:rPr>
                <w:rFonts w:ascii="Arial" w:hAnsi="Arial"/>
                <w:sz w:val="18"/>
                <w:szCs w:val="18"/>
              </w:rPr>
            </w:pPr>
            <w:r>
              <w:rPr>
                <w:rFonts w:ascii="Arial" w:hAnsi="Arial"/>
                <w:sz w:val="18"/>
                <w:szCs w:val="18"/>
              </w:rPr>
              <w:t>3</w:t>
            </w:r>
          </w:p>
        </w:tc>
      </w:tr>
      <w:tr w:rsidR="00484EBB" w:rsidRPr="001125EA" w14:paraId="611F01B1" w14:textId="77777777" w:rsidTr="002D07BE">
        <w:tc>
          <w:tcPr>
            <w:tcW w:w="4361" w:type="dxa"/>
            <w:shd w:val="clear" w:color="auto" w:fill="auto"/>
          </w:tcPr>
          <w:p w14:paraId="488A67A9" w14:textId="77777777" w:rsidR="00484EBB" w:rsidRPr="001125EA" w:rsidRDefault="00484EBB" w:rsidP="002D07BE">
            <w:pPr>
              <w:rPr>
                <w:rFonts w:ascii="Arial" w:hAnsi="Arial"/>
                <w:b/>
                <w:sz w:val="18"/>
                <w:szCs w:val="18"/>
              </w:rPr>
            </w:pPr>
            <w:r w:rsidRPr="001125EA">
              <w:rPr>
                <w:rFonts w:ascii="Arial" w:hAnsi="Arial"/>
                <w:b/>
                <w:sz w:val="18"/>
                <w:szCs w:val="18"/>
              </w:rPr>
              <w:t>Total</w:t>
            </w:r>
          </w:p>
        </w:tc>
        <w:tc>
          <w:tcPr>
            <w:tcW w:w="4252" w:type="dxa"/>
            <w:shd w:val="clear" w:color="auto" w:fill="auto"/>
          </w:tcPr>
          <w:p w14:paraId="00B7A367" w14:textId="77777777" w:rsidR="00484EBB" w:rsidRPr="001125EA" w:rsidRDefault="00484EBB" w:rsidP="002D07BE">
            <w:pPr>
              <w:rPr>
                <w:rFonts w:ascii="Arial" w:hAnsi="Arial"/>
                <w:b/>
                <w:sz w:val="18"/>
                <w:szCs w:val="18"/>
              </w:rPr>
            </w:pPr>
          </w:p>
        </w:tc>
        <w:tc>
          <w:tcPr>
            <w:tcW w:w="992" w:type="dxa"/>
            <w:shd w:val="clear" w:color="auto" w:fill="auto"/>
          </w:tcPr>
          <w:p w14:paraId="20045434" w14:textId="77777777" w:rsidR="00484EBB" w:rsidRPr="001125EA" w:rsidRDefault="00484EBB" w:rsidP="002D07BE">
            <w:pPr>
              <w:rPr>
                <w:rFonts w:ascii="Arial" w:hAnsi="Arial"/>
                <w:b/>
                <w:sz w:val="18"/>
                <w:szCs w:val="18"/>
              </w:rPr>
            </w:pPr>
            <w:r>
              <w:rPr>
                <w:rFonts w:ascii="Arial" w:hAnsi="Arial"/>
                <w:b/>
                <w:sz w:val="18"/>
                <w:szCs w:val="18"/>
              </w:rPr>
              <w:t>14</w:t>
            </w:r>
          </w:p>
        </w:tc>
      </w:tr>
      <w:tr w:rsidR="00484EBB" w:rsidRPr="001125EA" w14:paraId="6516C930" w14:textId="77777777" w:rsidTr="002D07BE">
        <w:tc>
          <w:tcPr>
            <w:tcW w:w="4361" w:type="dxa"/>
            <w:shd w:val="clear" w:color="auto" w:fill="auto"/>
          </w:tcPr>
          <w:p w14:paraId="7D90CE7B" w14:textId="77777777" w:rsidR="00484EBB" w:rsidRPr="001125EA" w:rsidRDefault="00484EBB" w:rsidP="002D07BE">
            <w:pPr>
              <w:rPr>
                <w:rFonts w:ascii="Arial" w:hAnsi="Arial"/>
                <w:b/>
                <w:sz w:val="18"/>
                <w:szCs w:val="18"/>
              </w:rPr>
            </w:pPr>
          </w:p>
        </w:tc>
        <w:tc>
          <w:tcPr>
            <w:tcW w:w="4252" w:type="dxa"/>
            <w:shd w:val="clear" w:color="auto" w:fill="auto"/>
          </w:tcPr>
          <w:p w14:paraId="374E51D9" w14:textId="77777777" w:rsidR="00484EBB" w:rsidRPr="00B7608E" w:rsidRDefault="00484EBB" w:rsidP="002D07BE">
            <w:pPr>
              <w:jc w:val="right"/>
              <w:rPr>
                <w:rFonts w:ascii="Arial" w:hAnsi="Arial"/>
                <w:b/>
                <w:sz w:val="18"/>
                <w:szCs w:val="18"/>
                <w:lang w:val="en-GB"/>
              </w:rPr>
            </w:pPr>
            <w:r w:rsidRPr="00B7608E">
              <w:rPr>
                <w:rFonts w:ascii="Arial" w:hAnsi="Arial"/>
                <w:b/>
                <w:sz w:val="18"/>
                <w:szCs w:val="18"/>
                <w:lang w:val="en-GB"/>
              </w:rPr>
              <w:t>Criteria fulfilled</w:t>
            </w:r>
          </w:p>
        </w:tc>
        <w:tc>
          <w:tcPr>
            <w:tcW w:w="992" w:type="dxa"/>
            <w:shd w:val="clear" w:color="auto" w:fill="auto"/>
          </w:tcPr>
          <w:p w14:paraId="52A6D3C3" w14:textId="77777777" w:rsidR="00484EBB" w:rsidRPr="001125EA" w:rsidRDefault="00484EBB" w:rsidP="002D07BE">
            <w:pPr>
              <w:rPr>
                <w:rFonts w:ascii="Arial" w:hAnsi="Arial"/>
                <w:b/>
                <w:sz w:val="18"/>
                <w:szCs w:val="18"/>
              </w:rPr>
            </w:pPr>
            <w:r>
              <w:rPr>
                <w:rFonts w:ascii="Arial" w:hAnsi="Arial"/>
                <w:b/>
                <w:sz w:val="18"/>
                <w:szCs w:val="18"/>
              </w:rPr>
              <w:t>YES</w:t>
            </w:r>
          </w:p>
        </w:tc>
      </w:tr>
    </w:tbl>
    <w:p w14:paraId="36311F1D" w14:textId="77777777" w:rsidR="00484EBB" w:rsidRPr="007B689E" w:rsidRDefault="00484EBB" w:rsidP="00484EBB">
      <w:pPr>
        <w:rPr>
          <w:rFonts w:ascii="Arial" w:hAnsi="Arial"/>
        </w:rPr>
      </w:pPr>
      <w:r>
        <w:rPr>
          <w:rFonts w:ascii="Arial" w:hAnsi="Arial"/>
        </w:rPr>
        <w:br w:type="page"/>
      </w:r>
    </w:p>
    <w:p w14:paraId="15836BDC" w14:textId="77777777" w:rsidR="00484EBB" w:rsidRDefault="00484EBB" w:rsidP="00484EBB">
      <w:pPr>
        <w:numPr>
          <w:ilvl w:val="0"/>
          <w:numId w:val="32"/>
        </w:numPr>
        <w:rPr>
          <w:rFonts w:ascii="Arial" w:hAnsi="Arial"/>
          <w:b/>
          <w:lang w:val="en-GB"/>
        </w:rPr>
      </w:pPr>
      <w:r>
        <w:rPr>
          <w:rFonts w:ascii="Arial" w:hAnsi="Arial"/>
          <w:b/>
          <w:lang w:val="en-GB"/>
        </w:rPr>
        <w:lastRenderedPageBreak/>
        <w:t>Additional specific requirements</w:t>
      </w:r>
    </w:p>
    <w:p w14:paraId="6DCDA5F8" w14:textId="77777777" w:rsidR="00484EBB" w:rsidRDefault="00484EBB" w:rsidP="00484EBB">
      <w:pPr>
        <w:rPr>
          <w:rFonts w:ascii="Arial" w:hAnsi="Arial"/>
          <w:lang w:val="en-GB"/>
        </w:rPr>
      </w:pPr>
      <w:r>
        <w:rPr>
          <w:rFonts w:ascii="Arial" w:hAnsi="Arial"/>
          <w:lang w:val="en-GB"/>
        </w:rPr>
        <w:t>(yes or no), n.a. = not applicable</w:t>
      </w:r>
    </w:p>
    <w:p w14:paraId="05650D23" w14:textId="77777777" w:rsidR="00484EBB" w:rsidRDefault="00484EBB" w:rsidP="00484EBB">
      <w:pPr>
        <w:rPr>
          <w:rFonts w:ascii="Arial" w:hAnsi="Arial"/>
          <w:lang w:val="en-GB"/>
        </w:rPr>
      </w:pPr>
    </w:p>
    <w:p w14:paraId="10B5BCE0" w14:textId="77777777" w:rsidR="00484EBB" w:rsidRDefault="00484EBB" w:rsidP="00484EBB">
      <w:pPr>
        <w:rPr>
          <w:rFonts w:ascii="Arial" w:hAnsi="Arial"/>
          <w:lang w:val="en-GB"/>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536"/>
        <w:gridCol w:w="1040"/>
      </w:tblGrid>
      <w:tr w:rsidR="00484EBB" w:rsidRPr="001F04D4" w14:paraId="0F6C53CA" w14:textId="77777777" w:rsidTr="002D07BE">
        <w:tc>
          <w:tcPr>
            <w:tcW w:w="4361" w:type="dxa"/>
            <w:shd w:val="clear" w:color="auto" w:fill="auto"/>
          </w:tcPr>
          <w:p w14:paraId="271BA9F4" w14:textId="77777777" w:rsidR="00484EBB" w:rsidRPr="001125EA" w:rsidRDefault="00484EBB" w:rsidP="002D07BE">
            <w:pPr>
              <w:rPr>
                <w:rFonts w:ascii="Arial" w:hAnsi="Arial"/>
                <w:b/>
                <w:sz w:val="18"/>
                <w:szCs w:val="18"/>
                <w:lang w:val="en-GB"/>
              </w:rPr>
            </w:pPr>
            <w:r w:rsidRPr="001125EA">
              <w:rPr>
                <w:rFonts w:ascii="Arial" w:hAnsi="Arial"/>
                <w:b/>
                <w:sz w:val="18"/>
                <w:szCs w:val="18"/>
                <w:lang w:val="en-GB"/>
              </w:rPr>
              <w:t>Issue</w:t>
            </w:r>
          </w:p>
        </w:tc>
        <w:tc>
          <w:tcPr>
            <w:tcW w:w="4536" w:type="dxa"/>
            <w:shd w:val="clear" w:color="auto" w:fill="auto"/>
          </w:tcPr>
          <w:p w14:paraId="6B53C18A" w14:textId="77777777" w:rsidR="00484EBB" w:rsidRPr="001F04D4" w:rsidRDefault="00484EBB" w:rsidP="002D07BE">
            <w:pPr>
              <w:pStyle w:val="Textkrper-Zeileneinzug"/>
              <w:ind w:left="191"/>
              <w:rPr>
                <w:b/>
                <w:sz w:val="18"/>
                <w:szCs w:val="18"/>
              </w:rPr>
            </w:pPr>
            <w:r w:rsidRPr="001F04D4">
              <w:rPr>
                <w:b/>
                <w:sz w:val="18"/>
                <w:szCs w:val="18"/>
              </w:rPr>
              <w:t>Explanation</w:t>
            </w:r>
          </w:p>
        </w:tc>
        <w:tc>
          <w:tcPr>
            <w:tcW w:w="1040" w:type="dxa"/>
            <w:shd w:val="clear" w:color="auto" w:fill="auto"/>
          </w:tcPr>
          <w:p w14:paraId="0734CB6A" w14:textId="77777777" w:rsidR="00484EBB" w:rsidRPr="001F04D4" w:rsidRDefault="00484EBB" w:rsidP="002D07BE">
            <w:pPr>
              <w:rPr>
                <w:rFonts w:ascii="Arial" w:hAnsi="Arial"/>
                <w:b/>
                <w:sz w:val="18"/>
                <w:szCs w:val="18"/>
              </w:rPr>
            </w:pPr>
            <w:r w:rsidRPr="001F04D4">
              <w:rPr>
                <w:rFonts w:ascii="Arial" w:hAnsi="Arial"/>
                <w:b/>
                <w:sz w:val="18"/>
                <w:szCs w:val="18"/>
              </w:rPr>
              <w:t>Scoring</w:t>
            </w:r>
          </w:p>
        </w:tc>
      </w:tr>
      <w:tr w:rsidR="00484EBB" w:rsidRPr="001125EA" w14:paraId="2358855A" w14:textId="77777777" w:rsidTr="002D07BE">
        <w:tc>
          <w:tcPr>
            <w:tcW w:w="4361" w:type="dxa"/>
            <w:shd w:val="clear" w:color="auto" w:fill="auto"/>
          </w:tcPr>
          <w:p w14:paraId="49D71B4A" w14:textId="77777777" w:rsidR="00484EBB" w:rsidRPr="001125EA" w:rsidRDefault="00484EBB" w:rsidP="00484EBB">
            <w:pPr>
              <w:numPr>
                <w:ilvl w:val="0"/>
                <w:numId w:val="30"/>
              </w:numPr>
              <w:ind w:left="426" w:hanging="284"/>
              <w:rPr>
                <w:rFonts w:ascii="Arial" w:hAnsi="Arial"/>
                <w:sz w:val="18"/>
                <w:szCs w:val="18"/>
                <w:lang w:val="en-GB"/>
              </w:rPr>
            </w:pPr>
            <w:r w:rsidRPr="001125EA">
              <w:rPr>
                <w:rFonts w:ascii="Arial" w:hAnsi="Arial"/>
                <w:sz w:val="18"/>
                <w:szCs w:val="18"/>
                <w:lang w:val="en-GB"/>
              </w:rPr>
              <w:t xml:space="preserve">The licence partner actively distributes information material about the World Heritage. </w:t>
            </w:r>
          </w:p>
          <w:p w14:paraId="5C3EB47B" w14:textId="77777777" w:rsidR="00484EBB" w:rsidRPr="001125EA" w:rsidRDefault="00484EBB" w:rsidP="002D07BE">
            <w:pPr>
              <w:ind w:left="426" w:hanging="284"/>
              <w:rPr>
                <w:rFonts w:ascii="Arial" w:hAnsi="Arial"/>
                <w:sz w:val="18"/>
                <w:szCs w:val="18"/>
                <w:lang w:val="en-GB"/>
              </w:rPr>
            </w:pPr>
          </w:p>
        </w:tc>
        <w:tc>
          <w:tcPr>
            <w:tcW w:w="4536" w:type="dxa"/>
            <w:shd w:val="clear" w:color="auto" w:fill="auto"/>
          </w:tcPr>
          <w:p w14:paraId="6C9EC146" w14:textId="77777777" w:rsidR="00484EBB" w:rsidRDefault="00484EBB" w:rsidP="002D07BE">
            <w:pPr>
              <w:ind w:left="191"/>
              <w:rPr>
                <w:rFonts w:ascii="Arial" w:hAnsi="Arial"/>
                <w:sz w:val="18"/>
                <w:szCs w:val="18"/>
              </w:rPr>
            </w:pPr>
          </w:p>
          <w:p w14:paraId="21699E88" w14:textId="6435AC83" w:rsidR="00484EBB" w:rsidRPr="003B1564" w:rsidRDefault="00484EBB" w:rsidP="002D07BE">
            <w:pPr>
              <w:ind w:left="191"/>
              <w:rPr>
                <w:rFonts w:ascii="Arial" w:hAnsi="Arial"/>
                <w:sz w:val="18"/>
                <w:szCs w:val="18"/>
                <w:lang w:val="en-GB"/>
              </w:rPr>
            </w:pPr>
            <w:r w:rsidRPr="003B1564">
              <w:rPr>
                <w:rFonts w:ascii="Arial" w:hAnsi="Arial"/>
                <w:sz w:val="18"/>
                <w:szCs w:val="18"/>
                <w:lang w:val="en-GB"/>
              </w:rPr>
              <w:t xml:space="preserve">The applicant actively distributes </w:t>
            </w:r>
            <w:r>
              <w:rPr>
                <w:rFonts w:ascii="Arial" w:hAnsi="Arial"/>
                <w:sz w:val="18"/>
                <w:szCs w:val="18"/>
                <w:lang w:val="en-GB"/>
              </w:rPr>
              <w:t xml:space="preserve">material </w:t>
            </w:r>
            <w:r w:rsidR="0061159F">
              <w:rPr>
                <w:rFonts w:ascii="Arial" w:hAnsi="Arial"/>
                <w:sz w:val="18"/>
                <w:szCs w:val="18"/>
                <w:lang w:val="en-GB"/>
              </w:rPr>
              <w:t>which contains</w:t>
            </w:r>
            <w:r>
              <w:rPr>
                <w:rFonts w:ascii="Arial" w:hAnsi="Arial"/>
                <w:sz w:val="18"/>
                <w:szCs w:val="18"/>
                <w:lang w:val="en-GB"/>
              </w:rPr>
              <w:t xml:space="preserve"> inform</w:t>
            </w:r>
            <w:r w:rsidR="0061159F">
              <w:rPr>
                <w:rFonts w:ascii="Arial" w:hAnsi="Arial"/>
                <w:sz w:val="18"/>
                <w:szCs w:val="18"/>
                <w:lang w:val="en-GB"/>
              </w:rPr>
              <w:t>ation</w:t>
            </w:r>
            <w:r>
              <w:rPr>
                <w:rFonts w:ascii="Arial" w:hAnsi="Arial"/>
                <w:sz w:val="18"/>
                <w:szCs w:val="18"/>
                <w:lang w:val="en-GB"/>
              </w:rPr>
              <w:t xml:space="preserve"> about the Wadden Sea </w:t>
            </w:r>
            <w:r w:rsidR="0061159F">
              <w:rPr>
                <w:rFonts w:ascii="Arial" w:hAnsi="Arial"/>
                <w:sz w:val="18"/>
                <w:szCs w:val="18"/>
                <w:lang w:val="en-GB"/>
              </w:rPr>
              <w:t>WH</w:t>
            </w:r>
          </w:p>
        </w:tc>
        <w:tc>
          <w:tcPr>
            <w:tcW w:w="1040" w:type="dxa"/>
            <w:shd w:val="clear" w:color="auto" w:fill="auto"/>
          </w:tcPr>
          <w:p w14:paraId="6BF383DF" w14:textId="77777777" w:rsidR="00484EBB" w:rsidRPr="003B1564" w:rsidRDefault="00484EBB" w:rsidP="002D07BE">
            <w:pPr>
              <w:rPr>
                <w:rFonts w:ascii="Arial" w:hAnsi="Arial"/>
                <w:sz w:val="18"/>
                <w:szCs w:val="18"/>
                <w:lang w:val="en-GB"/>
              </w:rPr>
            </w:pPr>
          </w:p>
          <w:p w14:paraId="7816F240" w14:textId="77777777" w:rsidR="00484EBB" w:rsidRPr="001125EA" w:rsidRDefault="00484EBB" w:rsidP="002D07BE">
            <w:pPr>
              <w:rPr>
                <w:rFonts w:ascii="Arial" w:hAnsi="Arial"/>
                <w:sz w:val="18"/>
                <w:szCs w:val="18"/>
              </w:rPr>
            </w:pPr>
            <w:r>
              <w:rPr>
                <w:rFonts w:ascii="Arial" w:hAnsi="Arial"/>
                <w:sz w:val="18"/>
                <w:szCs w:val="18"/>
              </w:rPr>
              <w:t>Yes</w:t>
            </w:r>
          </w:p>
        </w:tc>
      </w:tr>
      <w:tr w:rsidR="00484EBB" w:rsidRPr="003B1564" w14:paraId="213068CB" w14:textId="77777777" w:rsidTr="002D07BE">
        <w:tc>
          <w:tcPr>
            <w:tcW w:w="4361" w:type="dxa"/>
            <w:shd w:val="clear" w:color="auto" w:fill="auto"/>
          </w:tcPr>
          <w:p w14:paraId="16008A2A" w14:textId="77777777" w:rsidR="00484EBB" w:rsidRPr="001125EA" w:rsidRDefault="00484EBB" w:rsidP="00484EBB">
            <w:pPr>
              <w:numPr>
                <w:ilvl w:val="0"/>
                <w:numId w:val="30"/>
              </w:numPr>
              <w:ind w:left="426" w:hanging="284"/>
              <w:rPr>
                <w:rFonts w:ascii="Arial" w:hAnsi="Arial"/>
                <w:sz w:val="18"/>
                <w:szCs w:val="18"/>
                <w:lang w:val="en-GB"/>
              </w:rPr>
            </w:pPr>
            <w:r w:rsidRPr="001125EA">
              <w:rPr>
                <w:rFonts w:ascii="Arial" w:hAnsi="Arial"/>
                <w:sz w:val="18"/>
                <w:szCs w:val="18"/>
                <w:lang w:val="en-GB"/>
              </w:rPr>
              <w:t xml:space="preserve">A product brochure which uses the World Heritage Logo must contain the following information: Importance and short description of the transnational World Heritage Site, general rules of conduct in the property, reference to specific World Heritage offers and products.  </w:t>
            </w:r>
          </w:p>
          <w:p w14:paraId="2DC13723" w14:textId="77777777" w:rsidR="00484EBB" w:rsidRPr="001125EA" w:rsidRDefault="00484EBB" w:rsidP="002D07BE">
            <w:pPr>
              <w:ind w:left="426" w:hanging="284"/>
              <w:rPr>
                <w:rFonts w:ascii="Arial" w:hAnsi="Arial"/>
                <w:sz w:val="18"/>
                <w:szCs w:val="18"/>
              </w:rPr>
            </w:pPr>
          </w:p>
        </w:tc>
        <w:tc>
          <w:tcPr>
            <w:tcW w:w="4536" w:type="dxa"/>
            <w:shd w:val="clear" w:color="auto" w:fill="auto"/>
          </w:tcPr>
          <w:p w14:paraId="686D174C" w14:textId="77777777" w:rsidR="00484EBB" w:rsidRDefault="00484EBB" w:rsidP="002D07BE">
            <w:pPr>
              <w:ind w:left="191"/>
              <w:rPr>
                <w:rFonts w:ascii="Arial" w:hAnsi="Arial"/>
                <w:sz w:val="18"/>
                <w:szCs w:val="18"/>
              </w:rPr>
            </w:pPr>
          </w:p>
          <w:p w14:paraId="3C23B9CB" w14:textId="2CC37074" w:rsidR="00484EBB" w:rsidRPr="003B1564" w:rsidRDefault="00484EBB" w:rsidP="002D07BE">
            <w:pPr>
              <w:ind w:left="191"/>
              <w:rPr>
                <w:rFonts w:ascii="Arial" w:hAnsi="Arial"/>
                <w:sz w:val="18"/>
                <w:szCs w:val="18"/>
                <w:lang w:val="en-GB"/>
              </w:rPr>
            </w:pPr>
            <w:r w:rsidRPr="003B1564">
              <w:rPr>
                <w:rFonts w:ascii="Arial" w:hAnsi="Arial"/>
                <w:sz w:val="18"/>
                <w:szCs w:val="18"/>
                <w:lang w:val="en-GB"/>
              </w:rPr>
              <w:t xml:space="preserve">The Wadden Sea edition </w:t>
            </w:r>
            <w:r>
              <w:rPr>
                <w:rFonts w:ascii="Arial" w:hAnsi="Arial"/>
                <w:sz w:val="18"/>
                <w:szCs w:val="18"/>
                <w:lang w:val="en-GB"/>
              </w:rPr>
              <w:t>will be communicated with information about the transnational Wadden Sea World Heritage</w:t>
            </w:r>
            <w:r w:rsidR="0061159F">
              <w:rPr>
                <w:rFonts w:ascii="Arial" w:hAnsi="Arial"/>
                <w:sz w:val="18"/>
                <w:szCs w:val="18"/>
                <w:lang w:val="en-GB"/>
              </w:rPr>
              <w:t xml:space="preserve"> in cooperation with CWSS.</w:t>
            </w:r>
          </w:p>
          <w:p w14:paraId="419B6BE6" w14:textId="77777777" w:rsidR="00484EBB" w:rsidRPr="003B1564" w:rsidRDefault="00484EBB" w:rsidP="002D07BE">
            <w:pPr>
              <w:ind w:left="191"/>
              <w:rPr>
                <w:rFonts w:ascii="Arial" w:hAnsi="Arial"/>
                <w:sz w:val="18"/>
                <w:szCs w:val="18"/>
                <w:lang w:val="en-GB"/>
              </w:rPr>
            </w:pPr>
          </w:p>
        </w:tc>
        <w:tc>
          <w:tcPr>
            <w:tcW w:w="1040" w:type="dxa"/>
            <w:shd w:val="clear" w:color="auto" w:fill="auto"/>
          </w:tcPr>
          <w:p w14:paraId="02873784" w14:textId="77777777" w:rsidR="00484EBB" w:rsidRDefault="00484EBB" w:rsidP="002D07BE">
            <w:pPr>
              <w:rPr>
                <w:rFonts w:ascii="Arial" w:hAnsi="Arial"/>
                <w:sz w:val="18"/>
                <w:szCs w:val="18"/>
                <w:lang w:val="en-GB"/>
              </w:rPr>
            </w:pPr>
          </w:p>
          <w:p w14:paraId="18697814" w14:textId="77777777" w:rsidR="00484EBB" w:rsidRPr="003B1564" w:rsidRDefault="00484EBB" w:rsidP="002D07BE">
            <w:pPr>
              <w:rPr>
                <w:rFonts w:ascii="Arial" w:hAnsi="Arial"/>
                <w:sz w:val="18"/>
                <w:szCs w:val="18"/>
                <w:lang w:val="en-GB"/>
              </w:rPr>
            </w:pPr>
            <w:r>
              <w:rPr>
                <w:rFonts w:ascii="Arial" w:hAnsi="Arial"/>
                <w:sz w:val="18"/>
                <w:szCs w:val="18"/>
                <w:lang w:val="en-GB"/>
              </w:rPr>
              <w:t>Yes</w:t>
            </w:r>
          </w:p>
        </w:tc>
      </w:tr>
      <w:tr w:rsidR="00484EBB" w:rsidRPr="001125EA" w14:paraId="7429C2AA" w14:textId="77777777" w:rsidTr="002D07BE">
        <w:tc>
          <w:tcPr>
            <w:tcW w:w="4361" w:type="dxa"/>
            <w:shd w:val="clear" w:color="auto" w:fill="auto"/>
          </w:tcPr>
          <w:p w14:paraId="5930EFD6" w14:textId="77777777" w:rsidR="00484EBB" w:rsidRPr="001125EA" w:rsidRDefault="00484EBB" w:rsidP="00484EBB">
            <w:pPr>
              <w:numPr>
                <w:ilvl w:val="0"/>
                <w:numId w:val="30"/>
              </w:numPr>
              <w:ind w:left="426" w:hanging="284"/>
              <w:rPr>
                <w:rFonts w:ascii="Arial" w:hAnsi="Arial"/>
                <w:sz w:val="18"/>
                <w:szCs w:val="18"/>
                <w:lang w:val="en-GB"/>
              </w:rPr>
            </w:pPr>
            <w:r w:rsidRPr="001125EA">
              <w:rPr>
                <w:rFonts w:ascii="Arial" w:hAnsi="Arial"/>
                <w:sz w:val="18"/>
                <w:szCs w:val="18"/>
                <w:lang w:val="en-GB"/>
              </w:rPr>
              <w:t xml:space="preserve">An image brochure which uses the World Heritage Logo must contain the following information: Importance and short description of the transnational World Heritage Site. </w:t>
            </w:r>
          </w:p>
          <w:p w14:paraId="456DD882" w14:textId="77777777" w:rsidR="00484EBB" w:rsidRPr="001125EA" w:rsidRDefault="00484EBB" w:rsidP="002D07BE">
            <w:pPr>
              <w:ind w:left="426" w:hanging="284"/>
              <w:rPr>
                <w:rFonts w:ascii="Arial" w:hAnsi="Arial"/>
                <w:sz w:val="18"/>
                <w:szCs w:val="18"/>
              </w:rPr>
            </w:pPr>
          </w:p>
        </w:tc>
        <w:tc>
          <w:tcPr>
            <w:tcW w:w="4536" w:type="dxa"/>
            <w:shd w:val="clear" w:color="auto" w:fill="auto"/>
          </w:tcPr>
          <w:p w14:paraId="2217BF0E" w14:textId="60BDE9A8" w:rsidR="00484EBB" w:rsidRPr="003B1564" w:rsidRDefault="00484EBB" w:rsidP="002D07BE">
            <w:pPr>
              <w:ind w:left="191"/>
              <w:rPr>
                <w:rFonts w:ascii="Arial" w:hAnsi="Arial"/>
                <w:sz w:val="18"/>
                <w:szCs w:val="18"/>
                <w:lang w:val="en-GB"/>
              </w:rPr>
            </w:pPr>
            <w:r w:rsidRPr="00BC5751">
              <w:rPr>
                <w:rFonts w:ascii="Arial" w:hAnsi="Arial"/>
                <w:sz w:val="18"/>
                <w:szCs w:val="18"/>
                <w:lang w:val="en-GB"/>
              </w:rPr>
              <w:t xml:space="preserve">The Wadden Sea is in the </w:t>
            </w:r>
            <w:r>
              <w:rPr>
                <w:rFonts w:ascii="Arial" w:hAnsi="Arial"/>
                <w:sz w:val="18"/>
                <w:szCs w:val="18"/>
                <w:lang w:val="en-GB"/>
              </w:rPr>
              <w:t>focus in the communication around the promotion of the edition (different channels) and image brochures will contain main information about World Heritage.</w:t>
            </w:r>
          </w:p>
        </w:tc>
        <w:tc>
          <w:tcPr>
            <w:tcW w:w="1040" w:type="dxa"/>
            <w:shd w:val="clear" w:color="auto" w:fill="auto"/>
          </w:tcPr>
          <w:p w14:paraId="04094F09" w14:textId="77777777" w:rsidR="00484EBB" w:rsidRPr="001125EA" w:rsidRDefault="00484EBB" w:rsidP="002D07BE">
            <w:pPr>
              <w:rPr>
                <w:rFonts w:ascii="Arial" w:hAnsi="Arial"/>
                <w:sz w:val="18"/>
                <w:szCs w:val="18"/>
              </w:rPr>
            </w:pPr>
            <w:r>
              <w:rPr>
                <w:rFonts w:ascii="Arial" w:hAnsi="Arial"/>
                <w:sz w:val="18"/>
                <w:szCs w:val="18"/>
              </w:rPr>
              <w:t>Yes</w:t>
            </w:r>
          </w:p>
        </w:tc>
      </w:tr>
      <w:tr w:rsidR="00484EBB" w:rsidRPr="001125EA" w14:paraId="72B6F773" w14:textId="77777777" w:rsidTr="002D07BE">
        <w:tc>
          <w:tcPr>
            <w:tcW w:w="4361" w:type="dxa"/>
            <w:shd w:val="clear" w:color="auto" w:fill="auto"/>
          </w:tcPr>
          <w:p w14:paraId="011DEF05" w14:textId="77777777" w:rsidR="00484EBB" w:rsidRPr="001125EA" w:rsidRDefault="00484EBB" w:rsidP="00484EBB">
            <w:pPr>
              <w:numPr>
                <w:ilvl w:val="0"/>
                <w:numId w:val="30"/>
              </w:numPr>
              <w:ind w:left="426" w:hanging="284"/>
              <w:rPr>
                <w:rFonts w:ascii="Arial" w:hAnsi="Arial"/>
                <w:sz w:val="18"/>
                <w:szCs w:val="18"/>
              </w:rPr>
            </w:pPr>
            <w:r w:rsidRPr="001125EA">
              <w:rPr>
                <w:rFonts w:ascii="Arial" w:hAnsi="Arial"/>
                <w:sz w:val="18"/>
                <w:szCs w:val="18"/>
                <w:lang w:val="en-GB"/>
              </w:rPr>
              <w:t xml:space="preserve">The logo is placed on the homepage of the licence partner with direct link to the official website </w:t>
            </w:r>
            <w:hyperlink r:id="rId10" w:history="1">
              <w:r w:rsidRPr="003B1564">
                <w:rPr>
                  <w:sz w:val="18"/>
                  <w:szCs w:val="18"/>
                  <w:lang w:val="en-GB"/>
                </w:rPr>
                <w:t>www.waddensea-worldheritage.org</w:t>
              </w:r>
            </w:hyperlink>
            <w:r w:rsidRPr="001125EA">
              <w:rPr>
                <w:rFonts w:ascii="Arial" w:hAnsi="Arial"/>
                <w:sz w:val="18"/>
                <w:szCs w:val="18"/>
                <w:lang w:val="en-GB"/>
              </w:rPr>
              <w:t xml:space="preserve"> (</w:t>
            </w:r>
            <w:r>
              <w:rPr>
                <w:rFonts w:ascii="Arial" w:hAnsi="Arial"/>
                <w:sz w:val="18"/>
                <w:szCs w:val="18"/>
                <w:lang w:val="en-GB"/>
              </w:rPr>
              <w:t xml:space="preserve">Danish, </w:t>
            </w:r>
            <w:r w:rsidRPr="001125EA">
              <w:rPr>
                <w:rFonts w:ascii="Arial" w:hAnsi="Arial"/>
                <w:sz w:val="18"/>
                <w:szCs w:val="18"/>
                <w:lang w:val="en-GB"/>
              </w:rPr>
              <w:t>Dutch and German website address respectively)</w:t>
            </w:r>
          </w:p>
        </w:tc>
        <w:tc>
          <w:tcPr>
            <w:tcW w:w="4536" w:type="dxa"/>
            <w:shd w:val="clear" w:color="auto" w:fill="auto"/>
          </w:tcPr>
          <w:p w14:paraId="74673EA6" w14:textId="77777777" w:rsidR="00484EBB" w:rsidRPr="003B1564" w:rsidRDefault="00484EBB" w:rsidP="002D07BE">
            <w:pPr>
              <w:ind w:left="191"/>
              <w:rPr>
                <w:rFonts w:ascii="Arial" w:hAnsi="Arial"/>
                <w:sz w:val="18"/>
                <w:szCs w:val="18"/>
                <w:lang w:val="en-GB"/>
              </w:rPr>
            </w:pPr>
          </w:p>
        </w:tc>
        <w:tc>
          <w:tcPr>
            <w:tcW w:w="1040" w:type="dxa"/>
            <w:shd w:val="clear" w:color="auto" w:fill="auto"/>
          </w:tcPr>
          <w:p w14:paraId="37DB4A1C" w14:textId="77777777" w:rsidR="00484EBB" w:rsidRPr="001125EA" w:rsidRDefault="00484EBB" w:rsidP="002D07BE">
            <w:pPr>
              <w:rPr>
                <w:rFonts w:ascii="Arial" w:hAnsi="Arial"/>
                <w:sz w:val="18"/>
                <w:szCs w:val="18"/>
              </w:rPr>
            </w:pPr>
            <w:r>
              <w:rPr>
                <w:rFonts w:ascii="Arial" w:hAnsi="Arial"/>
                <w:sz w:val="18"/>
                <w:szCs w:val="18"/>
              </w:rPr>
              <w:t>n.a.</w:t>
            </w:r>
          </w:p>
        </w:tc>
      </w:tr>
      <w:tr w:rsidR="00484EBB" w:rsidRPr="001125EA" w14:paraId="242A59F2" w14:textId="77777777" w:rsidTr="002D07BE">
        <w:tc>
          <w:tcPr>
            <w:tcW w:w="4361" w:type="dxa"/>
            <w:shd w:val="clear" w:color="auto" w:fill="auto"/>
          </w:tcPr>
          <w:p w14:paraId="703FEA77" w14:textId="77777777" w:rsidR="00484EBB" w:rsidRPr="001125EA" w:rsidRDefault="00484EBB" w:rsidP="00484EBB">
            <w:pPr>
              <w:numPr>
                <w:ilvl w:val="0"/>
                <w:numId w:val="30"/>
              </w:numPr>
              <w:ind w:left="426" w:hanging="284"/>
              <w:rPr>
                <w:rFonts w:ascii="Arial" w:hAnsi="Arial"/>
                <w:sz w:val="18"/>
                <w:szCs w:val="18"/>
                <w:lang w:val="en-GB"/>
              </w:rPr>
            </w:pPr>
            <w:r w:rsidRPr="001125EA">
              <w:rPr>
                <w:rFonts w:ascii="Arial" w:hAnsi="Arial"/>
                <w:sz w:val="18"/>
                <w:szCs w:val="18"/>
                <w:lang w:val="en-GB"/>
              </w:rPr>
              <w:t xml:space="preserve">Information about the World Heritage and communication material will be positioned at a public prominent place. </w:t>
            </w:r>
          </w:p>
          <w:p w14:paraId="5F12C274" w14:textId="77777777" w:rsidR="00484EBB" w:rsidRPr="001125EA" w:rsidRDefault="00484EBB" w:rsidP="002D07BE">
            <w:pPr>
              <w:ind w:left="426" w:hanging="284"/>
              <w:rPr>
                <w:rFonts w:ascii="Arial" w:hAnsi="Arial"/>
                <w:sz w:val="18"/>
                <w:szCs w:val="18"/>
              </w:rPr>
            </w:pPr>
          </w:p>
        </w:tc>
        <w:tc>
          <w:tcPr>
            <w:tcW w:w="4536" w:type="dxa"/>
            <w:shd w:val="clear" w:color="auto" w:fill="auto"/>
          </w:tcPr>
          <w:p w14:paraId="6DBAB348" w14:textId="77777777" w:rsidR="00484EBB" w:rsidRPr="003B1564" w:rsidRDefault="00484EBB" w:rsidP="002D07BE">
            <w:pPr>
              <w:ind w:left="191"/>
              <w:rPr>
                <w:rFonts w:ascii="Arial" w:hAnsi="Arial"/>
                <w:sz w:val="18"/>
                <w:szCs w:val="18"/>
                <w:lang w:val="en-GB"/>
              </w:rPr>
            </w:pPr>
            <w:r w:rsidRPr="003B1564">
              <w:rPr>
                <w:rFonts w:ascii="Arial" w:hAnsi="Arial"/>
                <w:sz w:val="18"/>
                <w:szCs w:val="18"/>
                <w:lang w:val="en-GB"/>
              </w:rPr>
              <w:t xml:space="preserve">The Wadden Sea edition </w:t>
            </w:r>
            <w:r>
              <w:rPr>
                <w:rFonts w:ascii="Arial" w:hAnsi="Arial"/>
                <w:sz w:val="18"/>
                <w:szCs w:val="18"/>
                <w:lang w:val="en-GB"/>
              </w:rPr>
              <w:t>will be communicated with information about the transnational Wadden Sea World Heritage</w:t>
            </w:r>
          </w:p>
          <w:p w14:paraId="2E7CB483" w14:textId="77777777" w:rsidR="00484EBB" w:rsidRPr="003B1564" w:rsidRDefault="00484EBB" w:rsidP="002D07BE">
            <w:pPr>
              <w:ind w:left="191"/>
              <w:rPr>
                <w:rFonts w:ascii="Arial" w:hAnsi="Arial"/>
                <w:sz w:val="18"/>
                <w:szCs w:val="18"/>
                <w:lang w:val="en-GB"/>
              </w:rPr>
            </w:pPr>
          </w:p>
        </w:tc>
        <w:tc>
          <w:tcPr>
            <w:tcW w:w="1040" w:type="dxa"/>
            <w:shd w:val="clear" w:color="auto" w:fill="auto"/>
          </w:tcPr>
          <w:p w14:paraId="0125DA0A" w14:textId="77777777" w:rsidR="00484EBB" w:rsidRPr="001125EA" w:rsidRDefault="00484EBB" w:rsidP="002D07BE">
            <w:pPr>
              <w:rPr>
                <w:rFonts w:ascii="Arial" w:hAnsi="Arial"/>
                <w:sz w:val="18"/>
                <w:szCs w:val="18"/>
              </w:rPr>
            </w:pPr>
            <w:r>
              <w:rPr>
                <w:rFonts w:ascii="Arial" w:hAnsi="Arial"/>
                <w:sz w:val="18"/>
                <w:szCs w:val="18"/>
              </w:rPr>
              <w:t>yes</w:t>
            </w:r>
          </w:p>
        </w:tc>
      </w:tr>
      <w:tr w:rsidR="00484EBB" w:rsidRPr="001125EA" w14:paraId="4ABA42D5" w14:textId="77777777" w:rsidTr="002D07BE">
        <w:tc>
          <w:tcPr>
            <w:tcW w:w="4361" w:type="dxa"/>
            <w:shd w:val="clear" w:color="auto" w:fill="auto"/>
          </w:tcPr>
          <w:p w14:paraId="07C9681E" w14:textId="77777777" w:rsidR="00484EBB" w:rsidRPr="001125EA" w:rsidRDefault="00484EBB" w:rsidP="002D07BE">
            <w:pPr>
              <w:ind w:left="426" w:hanging="284"/>
              <w:rPr>
                <w:rFonts w:ascii="Arial" w:hAnsi="Arial"/>
                <w:sz w:val="18"/>
                <w:szCs w:val="18"/>
              </w:rPr>
            </w:pPr>
          </w:p>
        </w:tc>
        <w:tc>
          <w:tcPr>
            <w:tcW w:w="4536" w:type="dxa"/>
            <w:shd w:val="clear" w:color="auto" w:fill="auto"/>
          </w:tcPr>
          <w:p w14:paraId="54AC05A6" w14:textId="77777777" w:rsidR="00484EBB" w:rsidRPr="001125EA" w:rsidRDefault="00484EBB" w:rsidP="002D07BE">
            <w:pPr>
              <w:ind w:left="191"/>
              <w:rPr>
                <w:rFonts w:ascii="Arial" w:hAnsi="Arial"/>
                <w:sz w:val="18"/>
                <w:szCs w:val="18"/>
              </w:rPr>
            </w:pPr>
          </w:p>
        </w:tc>
        <w:tc>
          <w:tcPr>
            <w:tcW w:w="1040" w:type="dxa"/>
            <w:shd w:val="clear" w:color="auto" w:fill="auto"/>
          </w:tcPr>
          <w:p w14:paraId="6661A315" w14:textId="77777777" w:rsidR="00484EBB" w:rsidRPr="00B7608E" w:rsidRDefault="00484EBB" w:rsidP="002D07BE">
            <w:pPr>
              <w:rPr>
                <w:rFonts w:ascii="Arial" w:hAnsi="Arial"/>
                <w:b/>
                <w:sz w:val="18"/>
                <w:szCs w:val="18"/>
                <w:lang w:val="en-GB"/>
              </w:rPr>
            </w:pPr>
          </w:p>
        </w:tc>
      </w:tr>
    </w:tbl>
    <w:p w14:paraId="66A2B5ED" w14:textId="77777777" w:rsidR="00484EBB" w:rsidRPr="00312B96" w:rsidRDefault="00484EBB" w:rsidP="00484EBB">
      <w:pPr>
        <w:rPr>
          <w:rFonts w:ascii="Arial" w:hAnsi="Arial"/>
        </w:rPr>
      </w:pPr>
    </w:p>
    <w:p w14:paraId="0B2A290E" w14:textId="77777777" w:rsidR="00484EBB" w:rsidRPr="00312B96" w:rsidRDefault="00484EBB" w:rsidP="00484EBB">
      <w:pPr>
        <w:rPr>
          <w:rFonts w:ascii="Arial" w:hAnsi="Arial"/>
        </w:rPr>
      </w:pPr>
    </w:p>
    <w:p w14:paraId="6B75BD66" w14:textId="77777777" w:rsidR="00484EBB" w:rsidRPr="00312B96" w:rsidRDefault="00484EBB" w:rsidP="00484EBB">
      <w:pPr>
        <w:numPr>
          <w:ilvl w:val="0"/>
          <w:numId w:val="32"/>
        </w:numPr>
        <w:rPr>
          <w:rFonts w:ascii="Arial" w:hAnsi="Arial"/>
          <w:b/>
        </w:rPr>
      </w:pPr>
      <w:r w:rsidRPr="00312B96">
        <w:rPr>
          <w:rFonts w:ascii="Arial" w:hAnsi="Arial"/>
          <w:b/>
        </w:rPr>
        <w:t>Overall Assessment</w:t>
      </w:r>
    </w:p>
    <w:p w14:paraId="1EEFDE8E" w14:textId="77777777" w:rsidR="00484EBB" w:rsidRDefault="00484EBB" w:rsidP="00484EBB">
      <w:pPr>
        <w:rPr>
          <w:rFonts w:ascii="Arial" w:hAnsi="Arial"/>
          <w:color w:val="000000"/>
        </w:rPr>
      </w:pPr>
    </w:p>
    <w:p w14:paraId="7339A1A9" w14:textId="77777777" w:rsidR="00484EBB" w:rsidRDefault="00484EBB" w:rsidP="00484EBB">
      <w:pPr>
        <w:rPr>
          <w:rFonts w:ascii="Arial" w:hAnsi="Arial"/>
        </w:rPr>
      </w:pPr>
      <w:r>
        <w:rPr>
          <w:rFonts w:ascii="Arial" w:hAnsi="Arial"/>
        </w:rPr>
        <w:t xml:space="preserve">The watch manufacturer Oris intends connect its new edition with the name “Wadden Sea” in a way that communication and promotion of the watch will always have the protection of the OUV in focus. A cooperation with CWSS is envisaged to also financially support a trilateral nature project which will also enhance the transnational cooperation. </w:t>
      </w:r>
    </w:p>
    <w:p w14:paraId="04FBB374" w14:textId="70B9B1DD" w:rsidR="00484EBB" w:rsidRDefault="00484EBB" w:rsidP="00484EBB">
      <w:pPr>
        <w:rPr>
          <w:rFonts w:ascii="Arial" w:hAnsi="Arial"/>
        </w:rPr>
      </w:pPr>
      <w:r>
        <w:rPr>
          <w:rFonts w:ascii="Arial" w:hAnsi="Arial"/>
        </w:rPr>
        <w:t>The cooperation shows that the Wadden Sea World Heritage can provide benefits for the company and for Wadden Sea protection and could also be a pilot for future cooperation with the private sector in the framework of the Partnership Hub and foundation.</w:t>
      </w:r>
    </w:p>
    <w:p w14:paraId="472021B6" w14:textId="77777777" w:rsidR="00484EBB" w:rsidRDefault="00484EBB" w:rsidP="00484EBB">
      <w:pPr>
        <w:rPr>
          <w:rFonts w:ascii="Arial" w:hAnsi="Arial"/>
        </w:rPr>
      </w:pPr>
    </w:p>
    <w:p w14:paraId="36BA2247" w14:textId="77777777" w:rsidR="00484EBB" w:rsidRPr="00E0076E" w:rsidRDefault="00484EBB" w:rsidP="00484EBB">
      <w:pPr>
        <w:rPr>
          <w:rFonts w:ascii="Arial" w:hAnsi="Arial"/>
        </w:rPr>
      </w:pPr>
    </w:p>
    <w:p w14:paraId="2EA8887A" w14:textId="77777777" w:rsidR="00484EBB" w:rsidRPr="00312B96" w:rsidRDefault="00484EBB" w:rsidP="00484EBB">
      <w:pPr>
        <w:numPr>
          <w:ilvl w:val="0"/>
          <w:numId w:val="32"/>
        </w:numPr>
        <w:rPr>
          <w:rFonts w:ascii="Arial" w:hAnsi="Arial"/>
          <w:b/>
        </w:rPr>
      </w:pPr>
      <w:r w:rsidRPr="00312B96">
        <w:rPr>
          <w:rFonts w:ascii="Arial" w:hAnsi="Arial"/>
          <w:b/>
        </w:rPr>
        <w:t>PROPOSAL</w:t>
      </w:r>
    </w:p>
    <w:p w14:paraId="128872C9" w14:textId="77777777" w:rsidR="00484EBB" w:rsidRDefault="00484EBB" w:rsidP="00484EBB">
      <w:pPr>
        <w:rPr>
          <w:rFonts w:ascii="Arial" w:hAnsi="Arial"/>
        </w:rPr>
      </w:pPr>
    </w:p>
    <w:p w14:paraId="17A840EB" w14:textId="77777777" w:rsidR="00484EBB" w:rsidRPr="005B158F" w:rsidRDefault="00484EBB" w:rsidP="00484EBB">
      <w:pPr>
        <w:rPr>
          <w:rFonts w:ascii="Arial" w:hAnsi="Arial"/>
          <w:lang w:val="en-GB"/>
        </w:rPr>
      </w:pPr>
      <w:r w:rsidRPr="005B158F">
        <w:rPr>
          <w:rFonts w:ascii="Arial" w:hAnsi="Arial"/>
          <w:lang w:val="en-GB"/>
        </w:rPr>
        <w:t>CWSS should be instructed t</w:t>
      </w:r>
      <w:r>
        <w:rPr>
          <w:rFonts w:ascii="Arial" w:hAnsi="Arial"/>
          <w:lang w:val="en-GB"/>
        </w:rPr>
        <w:t>o negotiate a cooperation agreement with “Oris” and to report back to WSB accordingly.</w:t>
      </w:r>
    </w:p>
    <w:p w14:paraId="71141CDD" w14:textId="286737A3" w:rsidR="008061AB" w:rsidRDefault="008061AB" w:rsidP="00484EBB">
      <w:pPr>
        <w:rPr>
          <w:rFonts w:ascii="Arial" w:hAnsi="Arial"/>
        </w:rPr>
      </w:pPr>
    </w:p>
    <w:p w14:paraId="2DF1EAF2" w14:textId="77777777" w:rsidR="008061AB" w:rsidRDefault="008061AB" w:rsidP="00484EBB">
      <w:pPr>
        <w:rPr>
          <w:rFonts w:ascii="Arial" w:hAnsi="Arial"/>
        </w:rPr>
      </w:pPr>
    </w:p>
    <w:p w14:paraId="4EFD1E0B" w14:textId="77777777" w:rsidR="00484EBB" w:rsidRDefault="00484EBB" w:rsidP="00484EBB">
      <w:pPr>
        <w:rPr>
          <w:rFonts w:ascii="Arial" w:hAnsi="Arial"/>
        </w:rPr>
      </w:pPr>
    </w:p>
    <w:p w14:paraId="5F766E27" w14:textId="77777777" w:rsidR="00484EBB" w:rsidRPr="0094129F" w:rsidRDefault="00484EBB" w:rsidP="00484EBB">
      <w:pPr>
        <w:rPr>
          <w:rFonts w:ascii="Arial" w:hAnsi="Arial"/>
          <w:b/>
        </w:rPr>
      </w:pPr>
      <w:r w:rsidRPr="0094129F">
        <w:rPr>
          <w:rFonts w:ascii="Arial" w:hAnsi="Arial"/>
          <w:b/>
        </w:rPr>
        <w:t>ANNEX</w:t>
      </w:r>
    </w:p>
    <w:p w14:paraId="5D6CA60F" w14:textId="77777777" w:rsidR="00484EBB" w:rsidRDefault="00484EBB" w:rsidP="00484EBB">
      <w:pPr>
        <w:rPr>
          <w:rFonts w:ascii="Arial" w:hAnsi="Arial"/>
        </w:rPr>
      </w:pPr>
    </w:p>
    <w:p w14:paraId="2C2B69C3" w14:textId="77777777" w:rsidR="00484EBB" w:rsidRPr="00312B96" w:rsidRDefault="00484EBB" w:rsidP="00484EBB">
      <w:pPr>
        <w:rPr>
          <w:rFonts w:ascii="Arial" w:hAnsi="Arial"/>
        </w:rPr>
      </w:pPr>
      <w:r>
        <w:rPr>
          <w:rFonts w:ascii="Arial" w:hAnsi="Arial"/>
        </w:rPr>
        <w:t>[Information about the product to be given in an annex.]</w:t>
      </w:r>
    </w:p>
    <w:p w14:paraId="04C1A577" w14:textId="13F58AB8" w:rsidR="0002545A" w:rsidRPr="00641DC3" w:rsidRDefault="0002545A" w:rsidP="006607D8">
      <w:pPr>
        <w:spacing w:after="200" w:line="276" w:lineRule="auto"/>
        <w:rPr>
          <w:sz w:val="22"/>
          <w:szCs w:val="22"/>
          <w:lang w:val="en-GB"/>
        </w:rPr>
      </w:pPr>
    </w:p>
    <w:p w14:paraId="4DD76911" w14:textId="77777777" w:rsidR="0002545A" w:rsidRPr="00641DC3" w:rsidRDefault="0002545A" w:rsidP="006607D8">
      <w:pPr>
        <w:spacing w:after="200" w:line="276" w:lineRule="auto"/>
        <w:rPr>
          <w:sz w:val="22"/>
          <w:szCs w:val="22"/>
          <w:lang w:val="en-GB"/>
        </w:rPr>
      </w:pPr>
    </w:p>
    <w:sectPr w:rsidR="0002545A" w:rsidRPr="00641DC3" w:rsidSect="003268D8">
      <w:headerReference w:type="even" r:id="rId11"/>
      <w:headerReference w:type="default" r:id="rId12"/>
      <w:footerReference w:type="even" r:id="rId13"/>
      <w:footerReference w:type="default" r:id="rId14"/>
      <w:headerReference w:type="first" r:id="rId15"/>
      <w:footerReference w:type="first" r:id="rId16"/>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6589A" w14:textId="77777777" w:rsidR="00166C81" w:rsidRDefault="00166C81">
      <w:r>
        <w:separator/>
      </w:r>
    </w:p>
  </w:endnote>
  <w:endnote w:type="continuationSeparator" w:id="0">
    <w:p w14:paraId="04EBF2E9" w14:textId="77777777" w:rsidR="00166C81" w:rsidRDefault="0016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5BC" w14:textId="77777777" w:rsidR="00A87827" w:rsidRDefault="00A878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B99A" w14:textId="77777777" w:rsidR="00357EE8" w:rsidRPr="003C34F6" w:rsidRDefault="00357EE8" w:rsidP="00357EE8">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F306EA">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35306"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6192" behindDoc="1" locked="0" layoutInCell="1" allowOverlap="1" wp14:anchorId="34A6009F" wp14:editId="5F729566">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9264" behindDoc="1" locked="0" layoutInCell="1" allowOverlap="1" wp14:anchorId="49DA4864" wp14:editId="5617F21A">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A9D77" w14:textId="77777777" w:rsidR="00166C81" w:rsidRDefault="00166C81">
      <w:r>
        <w:separator/>
      </w:r>
    </w:p>
  </w:footnote>
  <w:footnote w:type="continuationSeparator" w:id="0">
    <w:p w14:paraId="41EC6374" w14:textId="77777777" w:rsidR="00166C81" w:rsidRDefault="00166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1E41" w14:textId="77777777" w:rsidR="00A87827" w:rsidRDefault="00A878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6206" w14:textId="28A040DA" w:rsidR="001C042F" w:rsidRPr="003C34F6" w:rsidRDefault="00F43ECA" w:rsidP="006607D8">
    <w:pPr>
      <w:pStyle w:val="Kopfzeile"/>
      <w:jc w:val="both"/>
      <w:rPr>
        <w:rFonts w:ascii="Georgia" w:hAnsi="Georgia"/>
        <w:color w:val="808080" w:themeColor="background1" w:themeShade="80"/>
        <w:sz w:val="18"/>
        <w:szCs w:val="18"/>
      </w:rPr>
    </w:pPr>
    <w:r>
      <w:rPr>
        <w:rFonts w:ascii="Georgia" w:hAnsi="Georgia"/>
        <w:color w:val="808080" w:themeColor="background1" w:themeShade="80"/>
        <w:sz w:val="18"/>
        <w:szCs w:val="18"/>
      </w:rPr>
      <w:t>TG-WH</w:t>
    </w:r>
    <w:r w:rsidR="001C042F" w:rsidRPr="003C34F6">
      <w:rPr>
        <w:rFonts w:ascii="Georgia" w:hAnsi="Georgia"/>
        <w:color w:val="808080" w:themeColor="background1" w:themeShade="80"/>
        <w:sz w:val="18"/>
        <w:szCs w:val="18"/>
      </w:rPr>
      <w:t xml:space="preserve"> </w:t>
    </w:r>
    <w:r w:rsidR="00495F8E" w:rsidRPr="003C34F6">
      <w:rPr>
        <w:rFonts w:ascii="Georgia" w:hAnsi="Georgia"/>
        <w:color w:val="808080" w:themeColor="background1" w:themeShade="80"/>
        <w:sz w:val="18"/>
        <w:szCs w:val="18"/>
      </w:rPr>
      <w:t>30</w:t>
    </w:r>
    <w:r w:rsidR="007D5514" w:rsidRPr="003C34F6">
      <w:rPr>
        <w:rFonts w:ascii="Georgia" w:hAnsi="Georgia"/>
        <w:color w:val="808080" w:themeColor="background1" w:themeShade="80"/>
        <w:sz w:val="18"/>
        <w:szCs w:val="18"/>
      </w:rPr>
      <w:t>/</w:t>
    </w:r>
    <w:r w:rsidR="00A87827">
      <w:rPr>
        <w:rFonts w:ascii="Georgia" w:hAnsi="Georgia"/>
        <w:color w:val="808080" w:themeColor="background1" w:themeShade="80"/>
        <w:sz w:val="18"/>
        <w:szCs w:val="18"/>
      </w:rPr>
      <w:t>5</w:t>
    </w:r>
    <w:r w:rsidR="003C34F6" w:rsidRPr="003C34F6">
      <w:rPr>
        <w:rFonts w:ascii="Georgia" w:hAnsi="Georgia"/>
        <w:color w:val="808080" w:themeColor="background1" w:themeShade="80"/>
        <w:sz w:val="18"/>
        <w:szCs w:val="18"/>
      </w:rPr>
      <w:t>/</w:t>
    </w:r>
    <w:r>
      <w:rPr>
        <w:rFonts w:ascii="Georgia" w:hAnsi="Georgia"/>
        <w:color w:val="808080" w:themeColor="background1" w:themeShade="80"/>
        <w:sz w:val="18"/>
        <w:szCs w:val="18"/>
      </w:rPr>
      <w:t>1  Cooperation with Swiss watch company “Oris” (</w:t>
    </w:r>
    <w:r w:rsidR="00BC3846">
      <w:rPr>
        <w:rFonts w:ascii="Georgia" w:hAnsi="Georgia"/>
        <w:color w:val="808080" w:themeColor="background1" w:themeShade="80"/>
        <w:sz w:val="18"/>
        <w:szCs w:val="18"/>
      </w:rPr>
      <w:t>20</w:t>
    </w:r>
    <w:r>
      <w:rPr>
        <w:rFonts w:ascii="Georgia" w:hAnsi="Georgia"/>
        <w:color w:val="808080" w:themeColor="background1" w:themeShade="80"/>
        <w:sz w:val="18"/>
        <w:szCs w:val="18"/>
      </w:rPr>
      <w:t>.04.2020)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BB0E0" w14:textId="77777777" w:rsidR="00A87827" w:rsidRDefault="00A878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15EF"/>
    <w:multiLevelType w:val="hybridMultilevel"/>
    <w:tmpl w:val="A056A0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46EF5"/>
    <w:multiLevelType w:val="multilevel"/>
    <w:tmpl w:val="06F072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6197C17"/>
    <w:multiLevelType w:val="hybridMultilevel"/>
    <w:tmpl w:val="8FD08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985973"/>
    <w:multiLevelType w:val="hybridMultilevel"/>
    <w:tmpl w:val="48765FCE"/>
    <w:lvl w:ilvl="0" w:tplc="B97C3FFE">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634D28"/>
    <w:multiLevelType w:val="hybridMultilevel"/>
    <w:tmpl w:val="898E9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1"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4D3229A6"/>
    <w:multiLevelType w:val="hybridMultilevel"/>
    <w:tmpl w:val="AF84EB36"/>
    <w:lvl w:ilvl="0" w:tplc="0EBC9E18">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D95536"/>
    <w:multiLevelType w:val="hybridMultilevel"/>
    <w:tmpl w:val="12EEAF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6" w15:restartNumberingAfterBreak="0">
    <w:nsid w:val="55C9407A"/>
    <w:multiLevelType w:val="hybridMultilevel"/>
    <w:tmpl w:val="820458D2"/>
    <w:lvl w:ilvl="0" w:tplc="E0826120">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4B3C81"/>
    <w:multiLevelType w:val="hybridMultilevel"/>
    <w:tmpl w:val="44943CC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06C4A"/>
    <w:multiLevelType w:val="hybridMultilevel"/>
    <w:tmpl w:val="77B4A69E"/>
    <w:lvl w:ilvl="0" w:tplc="0588813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776C78"/>
    <w:multiLevelType w:val="hybridMultilevel"/>
    <w:tmpl w:val="ED0A1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4467649"/>
    <w:multiLevelType w:val="multilevel"/>
    <w:tmpl w:val="2ED29F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877046"/>
    <w:multiLevelType w:val="hybridMultilevel"/>
    <w:tmpl w:val="3D3C9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7"/>
  </w:num>
  <w:num w:numId="2">
    <w:abstractNumId w:val="17"/>
  </w:num>
  <w:num w:numId="3">
    <w:abstractNumId w:val="17"/>
  </w:num>
  <w:num w:numId="4">
    <w:abstractNumId w:val="9"/>
  </w:num>
  <w:num w:numId="5">
    <w:abstractNumId w:val="26"/>
  </w:num>
  <w:num w:numId="6">
    <w:abstractNumId w:val="1"/>
  </w:num>
  <w:num w:numId="7">
    <w:abstractNumId w:val="21"/>
  </w:num>
  <w:num w:numId="8">
    <w:abstractNumId w:val="24"/>
  </w:num>
  <w:num w:numId="9">
    <w:abstractNumId w:val="12"/>
  </w:num>
  <w:num w:numId="10">
    <w:abstractNumId w:val="11"/>
  </w:num>
  <w:num w:numId="11">
    <w:abstractNumId w:val="28"/>
  </w:num>
  <w:num w:numId="12">
    <w:abstractNumId w:val="8"/>
  </w:num>
  <w:num w:numId="13">
    <w:abstractNumId w:val="30"/>
  </w:num>
  <w:num w:numId="14">
    <w:abstractNumId w:val="2"/>
  </w:num>
  <w:num w:numId="15">
    <w:abstractNumId w:val="18"/>
  </w:num>
  <w:num w:numId="16">
    <w:abstractNumId w:val="29"/>
  </w:num>
  <w:num w:numId="17">
    <w:abstractNumId w:val="5"/>
  </w:num>
  <w:num w:numId="18">
    <w:abstractNumId w:val="15"/>
  </w:num>
  <w:num w:numId="19">
    <w:abstractNumId w:val="19"/>
  </w:num>
  <w:num w:numId="20">
    <w:abstractNumId w:val="10"/>
  </w:num>
  <w:num w:numId="21">
    <w:abstractNumId w:val="27"/>
  </w:num>
  <w:num w:numId="22">
    <w:abstractNumId w:val="14"/>
  </w:num>
  <w:num w:numId="23">
    <w:abstractNumId w:val="13"/>
  </w:num>
  <w:num w:numId="24">
    <w:abstractNumId w:val="22"/>
  </w:num>
  <w:num w:numId="25">
    <w:abstractNumId w:val="16"/>
  </w:num>
  <w:num w:numId="26">
    <w:abstractNumId w:val="6"/>
  </w:num>
  <w:num w:numId="27">
    <w:abstractNumId w:val="23"/>
  </w:num>
  <w:num w:numId="28">
    <w:abstractNumId w:val="4"/>
  </w:num>
  <w:num w:numId="29">
    <w:abstractNumId w:val="7"/>
  </w:num>
  <w:num w:numId="30">
    <w:abstractNumId w:val="25"/>
  </w:num>
  <w:num w:numId="31">
    <w:abstractNumId w:val="3"/>
  </w:num>
  <w:num w:numId="32">
    <w:abstractNumId w:val="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ZA"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2545A"/>
    <w:rsid w:val="00044B5D"/>
    <w:rsid w:val="00051122"/>
    <w:rsid w:val="000523C4"/>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07013"/>
    <w:rsid w:val="00147A4E"/>
    <w:rsid w:val="00166C81"/>
    <w:rsid w:val="0017526A"/>
    <w:rsid w:val="001760DD"/>
    <w:rsid w:val="00193121"/>
    <w:rsid w:val="001B785E"/>
    <w:rsid w:val="001C042F"/>
    <w:rsid w:val="001F7358"/>
    <w:rsid w:val="002054A8"/>
    <w:rsid w:val="002108D8"/>
    <w:rsid w:val="00212819"/>
    <w:rsid w:val="002160AA"/>
    <w:rsid w:val="00227E91"/>
    <w:rsid w:val="00241433"/>
    <w:rsid w:val="00242A26"/>
    <w:rsid w:val="00252FED"/>
    <w:rsid w:val="00254860"/>
    <w:rsid w:val="0026614F"/>
    <w:rsid w:val="002A6524"/>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4587"/>
    <w:rsid w:val="0041642B"/>
    <w:rsid w:val="00446907"/>
    <w:rsid w:val="004634D9"/>
    <w:rsid w:val="00464803"/>
    <w:rsid w:val="0047073F"/>
    <w:rsid w:val="00473646"/>
    <w:rsid w:val="0048039B"/>
    <w:rsid w:val="004811CF"/>
    <w:rsid w:val="00484EBB"/>
    <w:rsid w:val="0049559C"/>
    <w:rsid w:val="00495A8D"/>
    <w:rsid w:val="00495F8E"/>
    <w:rsid w:val="004B18F8"/>
    <w:rsid w:val="004B3134"/>
    <w:rsid w:val="004B4E54"/>
    <w:rsid w:val="004F7255"/>
    <w:rsid w:val="00502FD4"/>
    <w:rsid w:val="0052327A"/>
    <w:rsid w:val="00523334"/>
    <w:rsid w:val="00526F72"/>
    <w:rsid w:val="005507A2"/>
    <w:rsid w:val="0055335E"/>
    <w:rsid w:val="00566883"/>
    <w:rsid w:val="00576FC0"/>
    <w:rsid w:val="00583932"/>
    <w:rsid w:val="005915E0"/>
    <w:rsid w:val="0059757A"/>
    <w:rsid w:val="005A17D3"/>
    <w:rsid w:val="005B1554"/>
    <w:rsid w:val="005C2626"/>
    <w:rsid w:val="005C366D"/>
    <w:rsid w:val="005C4D1E"/>
    <w:rsid w:val="005F18A8"/>
    <w:rsid w:val="005F2743"/>
    <w:rsid w:val="005F586A"/>
    <w:rsid w:val="0061159F"/>
    <w:rsid w:val="00615200"/>
    <w:rsid w:val="006253A9"/>
    <w:rsid w:val="006264FF"/>
    <w:rsid w:val="006363AB"/>
    <w:rsid w:val="006410B0"/>
    <w:rsid w:val="00641DC3"/>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1D55"/>
    <w:rsid w:val="00704B5F"/>
    <w:rsid w:val="00705336"/>
    <w:rsid w:val="007102DD"/>
    <w:rsid w:val="007240E0"/>
    <w:rsid w:val="00724801"/>
    <w:rsid w:val="0072516E"/>
    <w:rsid w:val="007425BF"/>
    <w:rsid w:val="00754D75"/>
    <w:rsid w:val="007563CD"/>
    <w:rsid w:val="00761403"/>
    <w:rsid w:val="007622F6"/>
    <w:rsid w:val="0078654F"/>
    <w:rsid w:val="007976A5"/>
    <w:rsid w:val="007A0319"/>
    <w:rsid w:val="007B729F"/>
    <w:rsid w:val="007B73FA"/>
    <w:rsid w:val="007C501F"/>
    <w:rsid w:val="007C7BD3"/>
    <w:rsid w:val="007D5514"/>
    <w:rsid w:val="007E2E72"/>
    <w:rsid w:val="008061AB"/>
    <w:rsid w:val="008220BC"/>
    <w:rsid w:val="008236A8"/>
    <w:rsid w:val="00824914"/>
    <w:rsid w:val="00840BD4"/>
    <w:rsid w:val="00853159"/>
    <w:rsid w:val="00855425"/>
    <w:rsid w:val="00884A64"/>
    <w:rsid w:val="008965D1"/>
    <w:rsid w:val="008A01BE"/>
    <w:rsid w:val="008B6DC3"/>
    <w:rsid w:val="008C1B3E"/>
    <w:rsid w:val="008C1C3A"/>
    <w:rsid w:val="008C5C75"/>
    <w:rsid w:val="008D07C9"/>
    <w:rsid w:val="008D7682"/>
    <w:rsid w:val="008E5954"/>
    <w:rsid w:val="008F135B"/>
    <w:rsid w:val="008F7716"/>
    <w:rsid w:val="00900B48"/>
    <w:rsid w:val="00911BD5"/>
    <w:rsid w:val="009128C7"/>
    <w:rsid w:val="00925EF4"/>
    <w:rsid w:val="0094113A"/>
    <w:rsid w:val="009414F7"/>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1AD9"/>
    <w:rsid w:val="00A55A4E"/>
    <w:rsid w:val="00A80F47"/>
    <w:rsid w:val="00A8235D"/>
    <w:rsid w:val="00A86C28"/>
    <w:rsid w:val="00A875C8"/>
    <w:rsid w:val="00A87827"/>
    <w:rsid w:val="00A915FB"/>
    <w:rsid w:val="00AC2926"/>
    <w:rsid w:val="00AE651C"/>
    <w:rsid w:val="00AF263A"/>
    <w:rsid w:val="00B07A4C"/>
    <w:rsid w:val="00B1013D"/>
    <w:rsid w:val="00B1024D"/>
    <w:rsid w:val="00B13EA8"/>
    <w:rsid w:val="00B15106"/>
    <w:rsid w:val="00B45E4C"/>
    <w:rsid w:val="00B61315"/>
    <w:rsid w:val="00B708A6"/>
    <w:rsid w:val="00B72301"/>
    <w:rsid w:val="00B72F28"/>
    <w:rsid w:val="00B74A40"/>
    <w:rsid w:val="00B77454"/>
    <w:rsid w:val="00B917A8"/>
    <w:rsid w:val="00BA0DF4"/>
    <w:rsid w:val="00BA3925"/>
    <w:rsid w:val="00BB2CC8"/>
    <w:rsid w:val="00BB539C"/>
    <w:rsid w:val="00BB654B"/>
    <w:rsid w:val="00BB72BE"/>
    <w:rsid w:val="00BC3846"/>
    <w:rsid w:val="00BC4357"/>
    <w:rsid w:val="00BD4429"/>
    <w:rsid w:val="00BD4531"/>
    <w:rsid w:val="00BE4BF3"/>
    <w:rsid w:val="00C066DF"/>
    <w:rsid w:val="00C133E0"/>
    <w:rsid w:val="00C15340"/>
    <w:rsid w:val="00C23468"/>
    <w:rsid w:val="00C23754"/>
    <w:rsid w:val="00C25297"/>
    <w:rsid w:val="00C6067C"/>
    <w:rsid w:val="00C62F33"/>
    <w:rsid w:val="00C81A36"/>
    <w:rsid w:val="00C914D0"/>
    <w:rsid w:val="00C917B4"/>
    <w:rsid w:val="00C92F48"/>
    <w:rsid w:val="00C94373"/>
    <w:rsid w:val="00C9446B"/>
    <w:rsid w:val="00C94E92"/>
    <w:rsid w:val="00C96C7B"/>
    <w:rsid w:val="00CA208A"/>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306EA"/>
    <w:rsid w:val="00F43ECA"/>
    <w:rsid w:val="00F46246"/>
    <w:rsid w:val="00F52682"/>
    <w:rsid w:val="00F62E2B"/>
    <w:rsid w:val="00F73795"/>
    <w:rsid w:val="00F77F84"/>
    <w:rsid w:val="00F872A7"/>
    <w:rsid w:val="00F912C1"/>
    <w:rsid w:val="00F91478"/>
    <w:rsid w:val="00F97082"/>
    <w:rsid w:val="00FA27B3"/>
    <w:rsid w:val="00FA36AB"/>
    <w:rsid w:val="00FB4256"/>
    <w:rsid w:val="00FB5CE8"/>
    <w:rsid w:val="00FC4DEB"/>
    <w:rsid w:val="00FC6BEB"/>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1D433D"/>
  <w15:docId w15:val="{9CBD8369-E115-4BB8-B4F0-4D0AA6F6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02545A"/>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FuzeileZchn">
    <w:name w:val="Fußzeile Zchn"/>
    <w:basedOn w:val="Absatz-Standardschriftart"/>
    <w:link w:val="Fuzeile"/>
    <w:uiPriority w:val="99"/>
    <w:rsid w:val="006607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addensea-worldheritage.org" TargetMode="External"/><Relationship Id="rId4" Type="http://schemas.openxmlformats.org/officeDocument/2006/relationships/settings" Target="settings.xml"/><Relationship Id="rId9" Type="http://schemas.openxmlformats.org/officeDocument/2006/relationships/hyperlink" Target="http://www.oris.ch"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61B4-B273-4879-8E17-17DEAA55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1940</Words>
  <Characters>12224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Harald Marencic</cp:lastModifiedBy>
  <cp:revision>6</cp:revision>
  <cp:lastPrinted>2013-09-25T14:30:00Z</cp:lastPrinted>
  <dcterms:created xsi:type="dcterms:W3CDTF">2020-04-20T09:01:00Z</dcterms:created>
  <dcterms:modified xsi:type="dcterms:W3CDTF">2020-04-24T12:02:00Z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