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77DC" w14:textId="77777777" w:rsidR="008277C6" w:rsidRDefault="00B80950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F68C3" wp14:editId="7C62DF9F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27A3" w14:textId="77777777" w:rsidR="008277C6" w:rsidRDefault="008277C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92A9A97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32796ECB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779C36B6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TG-WH 39</w:t>
                            </w:r>
                          </w:p>
                          <w:p w14:paraId="3EEBE392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7 November 2022</w:t>
                            </w:r>
                          </w:p>
                          <w:p w14:paraId="7A8630D3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68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W9AEAAMsDAAAOAAAAZHJzL2Uyb0RvYy54bWysU9uO0zAQfUfiHyy/06RVd1uipqulqyKk&#10;5SItfIDjOImF4zFjt0n5esZOt1vgDZEHy+Oxz8w5c7K5G3vDjgq9Blvy+SznTFkJtbZtyb993b9Z&#10;c+aDsLUwYFXJT8rzu+3rV5vBFWoBHZhaISMQ64vBlbwLwRVZ5mWneuFn4JSlZAPYi0AhtlmNYiD0&#10;3mSLPL/NBsDaIUjlPZ0+TEm+TfhNo2T43DReBWZKTr2FtGJaq7hm240oWhSu0/LchviHLnqhLRW9&#10;QD2IINgB9V9QvZYIHpowk9Bn0DRaqsSB2MzzP9g8dcKpxIXE8e4ik/9/sPLT8cl9QRbGdzDSABMJ&#10;7x5BfvfMwq4TtlX3iDB0StRUeB4lywbni/PTKLUvfASpho9Q05DFIUACGhvsoyrEkxE6DeB0EV2N&#10;gUk6XNzk69V6xZmk3Pw2z2msqYYonp879OG9gp7FTcmRpprgxfHRh9iOKJ6vxGoejK732pgUYFvt&#10;DLKjIAfs03dG/+2asfGyhfhsQowniWekNpEMYzVSMvKtoD4RY4TJUfQH0KYD/MnZQG4quf9xEKg4&#10;Mx8sqfZ2vlxG+6VgebNaUIDXmeo6I6wkqJIHzqbtLkyWPTjUbUeVpjlZuCelG500eOnq3Dc5Jklz&#10;dne05HWcbr38g9tfAAAA//8DAFBLAwQUAAYACAAAACEAn18npd0AAAAKAQAADwAAAGRycy9kb3du&#10;cmV2LnhtbEyPy07DMBBF90j8gzVIbBC1qZomDXEqQAKx7eMDJvE0iYjtKHab9O+ZrmA3V3N0H8V2&#10;tr240Bg67zS8LBQIcrU3nWs0HA+fzxmIENEZ7L0jDVcKsC3v7wrMjZ/cji772Ag2cSFHDW2MQy5l&#10;qFuyGBZ+IMe/kx8tRpZjI82IE5vbXi6VWkuLneOEFgf6aKn+2Z+thtP39JRspuorHtPdav2OXVr5&#10;q9aPD/PbK4hIc/yD4Vafq0PJnSp/diaInnW22jB6OxIQDCSZ4nGVhmWqEpBlIf9PKH8BAAD//wMA&#10;UEsBAi0AFAAGAAgAAAAhALaDOJL+AAAA4QEAABMAAAAAAAAAAAAAAAAAAAAAAFtDb250ZW50X1R5&#10;cGVzXS54bWxQSwECLQAUAAYACAAAACEAOP0h/9YAAACUAQAACwAAAAAAAAAAAAAAAAAvAQAAX3Jl&#10;bHMvLnJlbHNQSwECLQAUAAYACAAAACEA6VVElvQBAADLAwAADgAAAAAAAAAAAAAAAAAuAgAAZHJz&#10;L2Uyb0RvYy54bWxQSwECLQAUAAYACAAAACEAn18npd0AAAAKAQAADwAAAAAAAAAAAAAAAABOBAAA&#10;ZHJzL2Rvd25yZXYueG1sUEsFBgAAAAAEAAQA8wAAAFgFAAAAAA==&#10;" stroked="f">
                <v:textbox>
                  <w:txbxContent>
                    <w:p w14:paraId="7C1127A3" w14:textId="77777777" w:rsidR="008277C6" w:rsidRDefault="008277C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92A9A97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32796ECB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779C36B6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TG-WH 39</w:t>
                      </w:r>
                    </w:p>
                    <w:p w14:paraId="3EEBE392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7 November 2022</w:t>
                      </w:r>
                    </w:p>
                    <w:p w14:paraId="7A8630D3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829CE58" wp14:editId="76DE0246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BDAA3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4F6F5D08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E50D01F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D4D3BC1" w14:textId="77777777" w:rsidR="008277C6" w:rsidRDefault="00B80950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</w:t>
      </w:r>
    </w:p>
    <w:p w14:paraId="16FA5D1E" w14:textId="77777777" w:rsidR="008277C6" w:rsidRDefault="008277C6">
      <w:pPr>
        <w:rPr>
          <w:sz w:val="20"/>
          <w:szCs w:val="20"/>
          <w:lang w:val="en-GB"/>
        </w:rPr>
      </w:pPr>
    </w:p>
    <w:p w14:paraId="1DD30112" w14:textId="77777777" w:rsidR="008277C6" w:rsidRDefault="008277C6">
      <w:pPr>
        <w:jc w:val="center"/>
        <w:rPr>
          <w:b/>
          <w:bCs/>
          <w:sz w:val="20"/>
          <w:szCs w:val="20"/>
          <w:lang w:val="en-GB"/>
        </w:rPr>
      </w:pPr>
    </w:p>
    <w:p w14:paraId="42DCD9B8" w14:textId="77777777" w:rsidR="008277C6" w:rsidRDefault="008277C6">
      <w:pPr>
        <w:rPr>
          <w:sz w:val="20"/>
          <w:szCs w:val="20"/>
          <w:lang w:val="en-GB"/>
        </w:rPr>
      </w:pPr>
    </w:p>
    <w:p w14:paraId="2D993AF1" w14:textId="77777777" w:rsidR="008277C6" w:rsidRDefault="008277C6">
      <w:pPr>
        <w:jc w:val="center"/>
        <w:rPr>
          <w:sz w:val="20"/>
          <w:szCs w:val="20"/>
          <w:lang w:val="en-GB"/>
        </w:rPr>
      </w:pPr>
    </w:p>
    <w:p w14:paraId="6A76F3E2" w14:textId="77777777" w:rsidR="008277C6" w:rsidRDefault="00B8095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_________________________________________________________________________</w:t>
      </w:r>
    </w:p>
    <w:p w14:paraId="7077181D" w14:textId="77777777" w:rsidR="008277C6" w:rsidRDefault="008277C6">
      <w:pPr>
        <w:rPr>
          <w:sz w:val="22"/>
          <w:szCs w:val="22"/>
          <w:lang w:val="en-GB"/>
        </w:rPr>
      </w:pPr>
    </w:p>
    <w:p w14:paraId="23E509C5" w14:textId="77777777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Agenda Item: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</w:t>
      </w:r>
    </w:p>
    <w:p w14:paraId="24B4A083" w14:textId="77777777" w:rsidR="008277C6" w:rsidRDefault="008277C6">
      <w:pPr>
        <w:rPr>
          <w:sz w:val="22"/>
          <w:szCs w:val="22"/>
          <w:lang w:val="en-GB"/>
        </w:rPr>
      </w:pPr>
    </w:p>
    <w:p w14:paraId="407E822E" w14:textId="77777777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Subject: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Proposed </w:t>
      </w:r>
      <w:r>
        <w:rPr>
          <w:sz w:val="22"/>
          <w:szCs w:val="22"/>
          <w:lang w:val="en-GB"/>
        </w:rPr>
        <w:t>Draft Agenda</w:t>
      </w:r>
    </w:p>
    <w:p w14:paraId="5054E837" w14:textId="77777777" w:rsidR="008277C6" w:rsidRDefault="008277C6">
      <w:pPr>
        <w:rPr>
          <w:sz w:val="22"/>
          <w:szCs w:val="22"/>
          <w:lang w:val="en-GB"/>
        </w:rPr>
      </w:pPr>
    </w:p>
    <w:p w14:paraId="645D6716" w14:textId="77777777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Document No.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TG-WH 39/1 Draft agenda </w:t>
      </w:r>
    </w:p>
    <w:p w14:paraId="6E48A06A" w14:textId="77777777" w:rsidR="008277C6" w:rsidRDefault="008277C6">
      <w:pPr>
        <w:rPr>
          <w:sz w:val="22"/>
          <w:szCs w:val="22"/>
          <w:lang w:val="en-GB"/>
        </w:rPr>
      </w:pPr>
    </w:p>
    <w:p w14:paraId="733EF226" w14:textId="36AE053F" w:rsidR="008277C6" w:rsidRDefault="00B80950">
      <w:pPr>
        <w:rPr>
          <w:sz w:val="22"/>
          <w:szCs w:val="22"/>
          <w:lang w:val="en-GB"/>
        </w:rPr>
      </w:pPr>
      <w:r w:rsidRPr="00B80950">
        <w:rPr>
          <w:b/>
          <w:sz w:val="22"/>
          <w:szCs w:val="22"/>
          <w:lang w:val="en-GB"/>
        </w:rPr>
        <w:t>Date:</w:t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Cs/>
          <w:sz w:val="22"/>
          <w:szCs w:val="22"/>
          <w:lang w:val="en-GB"/>
        </w:rPr>
        <w:t>13</w:t>
      </w:r>
      <w:r w:rsidR="001E714E" w:rsidRPr="00B80950">
        <w:rPr>
          <w:bCs/>
          <w:sz w:val="22"/>
          <w:szCs w:val="22"/>
          <w:lang w:val="en-GB"/>
        </w:rPr>
        <w:t xml:space="preserve"> </w:t>
      </w:r>
      <w:r w:rsidRPr="00B80950">
        <w:rPr>
          <w:bCs/>
          <w:sz w:val="22"/>
          <w:szCs w:val="22"/>
          <w:lang w:val="en-GB"/>
        </w:rPr>
        <w:t>October 2022</w:t>
      </w:r>
    </w:p>
    <w:p w14:paraId="50DC8E85" w14:textId="77777777" w:rsidR="008277C6" w:rsidRDefault="008277C6">
      <w:pPr>
        <w:rPr>
          <w:sz w:val="22"/>
          <w:szCs w:val="22"/>
          <w:lang w:val="en-GB"/>
        </w:rPr>
      </w:pPr>
    </w:p>
    <w:p w14:paraId="385461C1" w14:textId="77777777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Submitted by: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Chair TG-WH</w:t>
      </w:r>
    </w:p>
    <w:p w14:paraId="1836F000" w14:textId="77777777" w:rsidR="008277C6" w:rsidRDefault="008277C6">
      <w:pPr>
        <w:rPr>
          <w:sz w:val="22"/>
          <w:szCs w:val="22"/>
          <w:lang w:val="en-GB"/>
        </w:rPr>
      </w:pPr>
    </w:p>
    <w:p w14:paraId="0EA1DD09" w14:textId="77777777" w:rsidR="008277C6" w:rsidRDefault="00B8095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_________________________________________________________________________</w:t>
      </w:r>
    </w:p>
    <w:p w14:paraId="72A95C1D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663FA710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32F90B9F" w14:textId="77777777" w:rsidR="008277C6" w:rsidRDefault="00B80950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Attached is the proposed draft agenda for the 39th meeting of the Task Group World Heritage </w:t>
      </w:r>
      <w:r>
        <w:rPr>
          <w:rFonts w:ascii="Times New Roman" w:hAnsi="Times New Roman" w:cs="Times New Roman"/>
          <w:sz w:val="22"/>
          <w:szCs w:val="22"/>
          <w:lang w:val="en-GB"/>
        </w:rPr>
        <w:t>which will take place as online meeting on 7 November 2022:</w:t>
      </w:r>
    </w:p>
    <w:p w14:paraId="173FA170" w14:textId="77777777" w:rsidR="008277C6" w:rsidRDefault="008277C6">
      <w:pPr>
        <w:pStyle w:val="Textkrper"/>
        <w:ind w:left="720"/>
        <w:rPr>
          <w:b/>
          <w:lang w:val="en-GB"/>
        </w:rPr>
      </w:pPr>
    </w:p>
    <w:p w14:paraId="7F2114E2" w14:textId="77777777" w:rsidR="008277C6" w:rsidRDefault="00B80950">
      <w:pPr>
        <w:pStyle w:val="Textkrper"/>
        <w:ind w:firstLine="720"/>
        <w:rPr>
          <w:b/>
          <w:lang w:val="en-GB"/>
        </w:rPr>
      </w:pPr>
      <w:r>
        <w:rPr>
          <w:b/>
          <w:lang w:val="en-GB"/>
        </w:rPr>
        <w:t>Monday 07.11.2022: 09:00 – 12:00</w:t>
      </w:r>
    </w:p>
    <w:p w14:paraId="332B2215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18C73C66" w14:textId="77777777" w:rsidR="008277C6" w:rsidRDefault="00B80950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Meeting Link Webex</w:t>
      </w:r>
    </w:p>
    <w:p w14:paraId="2E64D472" w14:textId="77777777" w:rsidR="008277C6" w:rsidRDefault="00B80950">
      <w:r>
        <w:t>TG-WH 39 Meeting</w:t>
      </w:r>
    </w:p>
    <w:p w14:paraId="6D36E683" w14:textId="77777777" w:rsidR="008277C6" w:rsidRDefault="00B80950">
      <w:hyperlink r:id="rId9" w:history="1">
        <w:r>
          <w:rPr>
            <w:rStyle w:val="Hyperlink"/>
          </w:rPr>
          <w:t>https://commonwaddenseasecretariat.my.webex.com/commonwaddenseasecretariat.my-en/j.php?MTID=m7b3aaaa7dfd0f0f2ae14af70ee57d15f</w:t>
        </w:r>
      </w:hyperlink>
    </w:p>
    <w:p w14:paraId="6E362C45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2F4D367F" w14:textId="77777777" w:rsidR="008277C6" w:rsidRDefault="00B80950">
      <w:pPr>
        <w:pStyle w:val="Textkrper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Comments on the proposed draft agenda should be submitted by Friday </w:t>
      </w:r>
      <w:r>
        <w:rPr>
          <w:rFonts w:ascii="Times New Roman" w:hAnsi="Times New Roman" w:cs="Times New Roman"/>
          <w:sz w:val="22"/>
          <w:szCs w:val="22"/>
          <w:u w:val="single"/>
          <w:lang w:val="en-GB"/>
        </w:rPr>
        <w:t>28 October 2022.</w:t>
      </w:r>
    </w:p>
    <w:p w14:paraId="4030817A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1FE3E8E8" w14:textId="77777777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Proposal</w:t>
      </w:r>
    </w:p>
    <w:p w14:paraId="056ADFFB" w14:textId="77777777" w:rsidR="008277C6" w:rsidRDefault="008277C6">
      <w:pPr>
        <w:rPr>
          <w:sz w:val="22"/>
          <w:szCs w:val="22"/>
          <w:lang w:val="en-GB"/>
        </w:rPr>
      </w:pPr>
    </w:p>
    <w:p w14:paraId="701F4F89" w14:textId="77777777" w:rsidR="008277C6" w:rsidRDefault="00B8095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meeting is proposed to adopt the draft agenda.</w:t>
      </w:r>
    </w:p>
    <w:p w14:paraId="7C3B332D" w14:textId="77777777" w:rsidR="008277C6" w:rsidRDefault="008277C6">
      <w:pPr>
        <w:rPr>
          <w:b/>
          <w:sz w:val="22"/>
          <w:szCs w:val="22"/>
          <w:lang w:val="en-GB"/>
        </w:rPr>
      </w:pPr>
    </w:p>
    <w:bookmarkEnd w:id="0"/>
    <w:p w14:paraId="062741A8" w14:textId="77777777" w:rsidR="008277C6" w:rsidRDefault="00B80950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2B0E8AB2" w14:textId="77777777" w:rsidR="008277C6" w:rsidRDefault="008277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7EB9F23" w14:textId="77777777" w:rsidR="008277C6" w:rsidRDefault="008277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544DEB3" w14:textId="77777777" w:rsidR="008277C6" w:rsidRDefault="00B80950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Proposed Draft Annotated</w:t>
      </w:r>
    </w:p>
    <w:p w14:paraId="4E2062D3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4B7C24C6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749B9DE3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TG-WH 39</w:t>
      </w:r>
    </w:p>
    <w:p w14:paraId="11050521" w14:textId="77777777" w:rsidR="008277C6" w:rsidRDefault="00B80950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7 November 2022</w:t>
      </w:r>
    </w:p>
    <w:p w14:paraId="08A2799D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5C203F78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5C2FCAB7" w14:textId="77777777" w:rsidR="008277C6" w:rsidRDefault="008277C6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3080AC71" w14:textId="77777777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1. </w:t>
      </w:r>
      <w:r>
        <w:rPr>
          <w:rFonts w:ascii="Georgia" w:hAnsi="Georgia"/>
          <w:b/>
          <w:sz w:val="22"/>
          <w:szCs w:val="22"/>
        </w:rPr>
        <w:tab/>
        <w:t>Opening of the Meeting and Adoption of the Agenda</w:t>
      </w:r>
    </w:p>
    <w:p w14:paraId="53643C59" w14:textId="77777777" w:rsidR="008277C6" w:rsidRDefault="00B8095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virtual meeting will commence at </w:t>
      </w:r>
      <w:r>
        <w:rPr>
          <w:rFonts w:ascii="Georgia" w:hAnsi="Georgia"/>
          <w:sz w:val="22"/>
          <w:szCs w:val="22"/>
          <w:u w:val="single"/>
        </w:rPr>
        <w:t>09:00</w:t>
      </w:r>
      <w:r>
        <w:rPr>
          <w:rFonts w:ascii="Georgia" w:hAnsi="Georgia"/>
          <w:sz w:val="22"/>
          <w:szCs w:val="22"/>
        </w:rPr>
        <w:t xml:space="preserve"> and end at </w:t>
      </w:r>
      <w:r>
        <w:rPr>
          <w:rFonts w:ascii="Georgia" w:hAnsi="Georgia"/>
          <w:sz w:val="22"/>
          <w:szCs w:val="22"/>
          <w:u w:val="single"/>
        </w:rPr>
        <w:t>12:00</w:t>
      </w:r>
      <w:r>
        <w:rPr>
          <w:rFonts w:ascii="Georgia" w:hAnsi="Georgia"/>
          <w:sz w:val="22"/>
          <w:szCs w:val="22"/>
        </w:rPr>
        <w:t>. The meeting will be invited to adopt the draft agenda of the meeting.</w:t>
      </w:r>
    </w:p>
    <w:p w14:paraId="476BFF3E" w14:textId="77777777" w:rsidR="008277C6" w:rsidRDefault="008277C6">
      <w:pPr>
        <w:rPr>
          <w:rFonts w:ascii="Georgia" w:hAnsi="Georgia"/>
          <w:sz w:val="22"/>
          <w:szCs w:val="22"/>
        </w:rPr>
      </w:pPr>
    </w:p>
    <w:p w14:paraId="152BD05B" w14:textId="77777777" w:rsidR="008277C6" w:rsidRDefault="008277C6">
      <w:pPr>
        <w:rPr>
          <w:rFonts w:ascii="Georgia" w:hAnsi="Georgia"/>
          <w:sz w:val="22"/>
          <w:szCs w:val="22"/>
        </w:rPr>
      </w:pPr>
    </w:p>
    <w:p w14:paraId="4CE4FCF0" w14:textId="77777777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  <w:t>Summary Record TG WH-38</w:t>
      </w:r>
    </w:p>
    <w:p w14:paraId="07C860C7" w14:textId="5A474733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meeting will be invited to approve the draft summary record of the TG-WH 38 (7 – 8 September</w:t>
      </w:r>
      <w:r>
        <w:rPr>
          <w:rFonts w:ascii="Georgia" w:hAnsi="Georgia"/>
          <w:sz w:val="22"/>
          <w:szCs w:val="22"/>
        </w:rPr>
        <w:t xml:space="preserve">) </w:t>
      </w:r>
      <w:r w:rsidRPr="00B80950">
        <w:rPr>
          <w:rFonts w:ascii="Georgia" w:hAnsi="Georgia"/>
          <w:sz w:val="22"/>
          <w:szCs w:val="22"/>
        </w:rPr>
        <w:t xml:space="preserve">distributed </w:t>
      </w:r>
      <w:r w:rsidRPr="00B80950">
        <w:rPr>
          <w:rFonts w:ascii="Georgia" w:hAnsi="Georgia"/>
          <w:sz w:val="22"/>
          <w:szCs w:val="22"/>
        </w:rPr>
        <w:t>on 13.11</w:t>
      </w:r>
      <w:r w:rsidRPr="00B80950">
        <w:rPr>
          <w:rFonts w:ascii="Georgia" w:hAnsi="Georgia"/>
          <w:sz w:val="22"/>
          <w:szCs w:val="22"/>
        </w:rPr>
        <w:t xml:space="preserve"> 2022</w:t>
      </w:r>
      <w:r w:rsidRPr="00B80950">
        <w:rPr>
          <w:rFonts w:ascii="Georgia" w:hAnsi="Georgia"/>
          <w:sz w:val="22"/>
          <w:szCs w:val="22"/>
        </w:rPr>
        <w:t>.</w:t>
      </w:r>
    </w:p>
    <w:p w14:paraId="2D3560C0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73CD70E6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2B712EE0" w14:textId="77777777" w:rsidR="008277C6" w:rsidRDefault="00B80950">
      <w:pPr>
        <w:tabs>
          <w:tab w:val="left" w:pos="360"/>
        </w:tabs>
        <w:rPr>
          <w:rFonts w:ascii="Georgia" w:hAnsi="Georgia"/>
          <w:b/>
          <w:cap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3. </w:t>
      </w:r>
      <w:r>
        <w:rPr>
          <w:rFonts w:ascii="Georgia" w:hAnsi="Georgia"/>
          <w:b/>
          <w:sz w:val="22"/>
          <w:szCs w:val="22"/>
        </w:rPr>
        <w:tab/>
        <w:t>Announcements</w:t>
      </w:r>
    </w:p>
    <w:p w14:paraId="30202303" w14:textId="77777777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meeting will be invited to exchange information in a </w:t>
      </w:r>
      <w:r>
        <w:rPr>
          <w:rFonts w:ascii="Georgia" w:hAnsi="Georgia"/>
          <w:b/>
          <w:sz w:val="22"/>
          <w:szCs w:val="22"/>
          <w:lang w:val="en-GB"/>
        </w:rPr>
        <w:t>written procedure</w:t>
      </w:r>
      <w:r>
        <w:rPr>
          <w:rFonts w:ascii="Georgia" w:hAnsi="Georgia"/>
          <w:sz w:val="22"/>
          <w:szCs w:val="22"/>
          <w:lang w:val="en-GB"/>
        </w:rPr>
        <w:t xml:space="preserve"> on relevant issues not covered by the other agenda items. Please send your contribution to the secretariat </w:t>
      </w:r>
      <w:r>
        <w:rPr>
          <w:rFonts w:ascii="Georgia" w:hAnsi="Georgia"/>
          <w:sz w:val="22"/>
          <w:szCs w:val="22"/>
          <w:u w:val="single"/>
          <w:lang w:val="en-GB"/>
        </w:rPr>
        <w:t>until Thursday 4 November 2022</w:t>
      </w:r>
      <w:r>
        <w:rPr>
          <w:rFonts w:ascii="Georgia" w:hAnsi="Georgia"/>
          <w:sz w:val="22"/>
          <w:szCs w:val="22"/>
          <w:lang w:val="en-GB"/>
        </w:rPr>
        <w:t>. No oral announcements will be accepted.</w:t>
      </w:r>
    </w:p>
    <w:p w14:paraId="5BEC098C" w14:textId="7B8354C1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78575929" w14:textId="77777777" w:rsidR="00B80950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9372970" w14:textId="77777777" w:rsidR="008277C6" w:rsidRDefault="00B80950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4.</w:t>
      </w:r>
      <w:r>
        <w:rPr>
          <w:rFonts w:ascii="Georgia" w:hAnsi="Georgia"/>
          <w:b/>
          <w:sz w:val="22"/>
          <w:szCs w:val="22"/>
          <w:lang w:val="en-GB"/>
        </w:rPr>
        <w:tab/>
        <w:t>World Heritage Single Integrated Management Plan</w:t>
      </w:r>
    </w:p>
    <w:p w14:paraId="243D5E8B" w14:textId="77777777" w:rsidR="008277C6" w:rsidRDefault="008277C6">
      <w:pPr>
        <w:tabs>
          <w:tab w:val="left" w:pos="360"/>
        </w:tabs>
        <w:rPr>
          <w:rFonts w:ascii="Georgia" w:hAnsi="Georgia"/>
          <w:bCs/>
          <w:sz w:val="22"/>
          <w:szCs w:val="22"/>
          <w:lang w:val="en-GB"/>
        </w:rPr>
      </w:pPr>
    </w:p>
    <w:p w14:paraId="6160BE74" w14:textId="77777777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WSB 38 endorsed the dr</w:t>
      </w:r>
      <w:r>
        <w:rPr>
          <w:rFonts w:ascii="Georgia" w:hAnsi="Georgia"/>
          <w:sz w:val="22"/>
          <w:szCs w:val="22"/>
          <w:lang w:val="en-GB"/>
        </w:rPr>
        <w:t xml:space="preserve">aft SIMP version 1.0 for adoption by the Trilateral Governmental Council at the 14th Trilateral Governmental Conference in Wilhelmshaven. </w:t>
      </w:r>
    </w:p>
    <w:p w14:paraId="57775EAD" w14:textId="77777777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meeting will be informed about the progress of the layout of the SIMP to produce a PDF version and printed </w:t>
      </w:r>
      <w:r>
        <w:rPr>
          <w:rFonts w:ascii="Georgia" w:hAnsi="Georgia"/>
          <w:sz w:val="22"/>
          <w:szCs w:val="22"/>
          <w:lang w:val="en-GB"/>
        </w:rPr>
        <w:t>version for the 14</w:t>
      </w:r>
      <w:r>
        <w:rPr>
          <w:rFonts w:ascii="Georgia" w:hAnsi="Georgia"/>
          <w:sz w:val="22"/>
          <w:szCs w:val="22"/>
          <w:vertAlign w:val="superscript"/>
          <w:lang w:val="en-GB"/>
        </w:rPr>
        <w:t>th</w:t>
      </w:r>
      <w:r>
        <w:rPr>
          <w:rFonts w:ascii="Georgia" w:hAnsi="Georgia"/>
          <w:sz w:val="22"/>
          <w:szCs w:val="22"/>
          <w:lang w:val="en-GB"/>
        </w:rPr>
        <w:t xml:space="preserve"> TGC.</w:t>
      </w:r>
    </w:p>
    <w:p w14:paraId="1977FA54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2ACB1613" w14:textId="77777777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The meeting is invited to comment on the progress of the presentation of the SIMP in the 14</w:t>
      </w:r>
      <w:r>
        <w:rPr>
          <w:rFonts w:ascii="Georgia" w:hAnsi="Georgia"/>
          <w:sz w:val="22"/>
          <w:szCs w:val="22"/>
          <w:vertAlign w:val="superscript"/>
          <w:lang w:val="en-GB"/>
        </w:rPr>
        <w:t>th</w:t>
      </w:r>
      <w:r>
        <w:rPr>
          <w:rFonts w:ascii="Georgia" w:hAnsi="Georgia"/>
          <w:sz w:val="22"/>
          <w:szCs w:val="22"/>
          <w:lang w:val="en-GB"/>
        </w:rPr>
        <w:t xml:space="preserve"> TGC.</w:t>
      </w:r>
    </w:p>
    <w:p w14:paraId="4C1A9B29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33BF5FF1" w14:textId="7C7E8863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Regarding the implementation strategy, the WSB 38 endorsed the proposed implementation matrix and supported the execution of the </w:t>
      </w:r>
      <w:r>
        <w:rPr>
          <w:rFonts w:ascii="Georgia" w:hAnsi="Georgia"/>
          <w:sz w:val="22"/>
          <w:szCs w:val="22"/>
          <w:lang w:val="en-GB"/>
        </w:rPr>
        <w:t>immediate next steps. The meeting is invited to discuss about a short roadmap for the next few months</w:t>
      </w:r>
      <w:r w:rsidR="001E714E">
        <w:rPr>
          <w:rFonts w:ascii="Georgia" w:hAnsi="Georgia"/>
          <w:sz w:val="22"/>
          <w:szCs w:val="22"/>
          <w:lang w:val="en-GB"/>
        </w:rPr>
        <w:t>: what are the immediate steps we need to take to start developing the implementation matrix and how do we arrange and communicate these?</w:t>
      </w:r>
    </w:p>
    <w:p w14:paraId="4FD0778B" w14:textId="77777777" w:rsidR="008277C6" w:rsidRDefault="008277C6">
      <w:pPr>
        <w:tabs>
          <w:tab w:val="left" w:pos="360"/>
        </w:tabs>
        <w:rPr>
          <w:rFonts w:ascii="Georgia" w:hAnsi="Georgia"/>
          <w:bCs/>
          <w:sz w:val="22"/>
          <w:szCs w:val="22"/>
          <w:lang w:val="en-GB"/>
        </w:rPr>
      </w:pPr>
    </w:p>
    <w:p w14:paraId="57F5D7D9" w14:textId="77777777" w:rsidR="008277C6" w:rsidRDefault="008277C6">
      <w:pPr>
        <w:tabs>
          <w:tab w:val="left" w:pos="360"/>
        </w:tabs>
        <w:rPr>
          <w:rFonts w:ascii="Georgia" w:hAnsi="Georgia"/>
          <w:bCs/>
          <w:sz w:val="22"/>
          <w:szCs w:val="22"/>
          <w:lang w:val="en-GB"/>
        </w:rPr>
      </w:pPr>
    </w:p>
    <w:p w14:paraId="0D667E52" w14:textId="77777777" w:rsidR="008277C6" w:rsidRDefault="00B80950">
      <w:pPr>
        <w:tabs>
          <w:tab w:val="left" w:pos="360"/>
        </w:tabs>
        <w:rPr>
          <w:rFonts w:ascii="Georgia" w:hAnsi="Georgi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t xml:space="preserve">5. </w:t>
      </w:r>
      <w:r>
        <w:rPr>
          <w:rFonts w:ascii="Georgia" w:hAnsi="Georgia"/>
          <w:b/>
          <w:bCs/>
          <w:sz w:val="22"/>
          <w:szCs w:val="22"/>
          <w:lang w:val="en-GB"/>
        </w:rPr>
        <w:tab/>
        <w:t xml:space="preserve">World Heritage Reporting </w:t>
      </w:r>
    </w:p>
    <w:p w14:paraId="3008C524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  <w:bookmarkStart w:id="1" w:name="_Hlk61265297"/>
    </w:p>
    <w:p w14:paraId="5B7FB624" w14:textId="77777777" w:rsidR="008277C6" w:rsidRDefault="00B80950">
      <w:pPr>
        <w:tabs>
          <w:tab w:val="left" w:pos="360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5.1 Reporting according to OG 172 and 174</w:t>
      </w:r>
    </w:p>
    <w:p w14:paraId="4D7B6888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12660100" w14:textId="77777777" w:rsidR="008277C6" w:rsidRDefault="00B80950">
      <w:pPr>
        <w:tabs>
          <w:tab w:val="left" w:pos="360"/>
        </w:tabs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  <w:u w:val="single"/>
        </w:rPr>
        <w:t>Document</w:t>
      </w:r>
      <w:r>
        <w:rPr>
          <w:rFonts w:ascii="Georgia" w:hAnsi="Georgia"/>
          <w:i/>
          <w:iCs/>
          <w:sz w:val="20"/>
          <w:szCs w:val="20"/>
        </w:rPr>
        <w:t>: TG-WH 39-5-2-WHC-Reporting</w:t>
      </w:r>
    </w:p>
    <w:p w14:paraId="6E411D70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313339E" w14:textId="77777777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TG-WH members are invited to inform the meeting about the reports which are in preparation by the States Parties for </w:t>
      </w:r>
      <w:r>
        <w:rPr>
          <w:rFonts w:ascii="Georgia" w:hAnsi="Georgia"/>
          <w:sz w:val="22"/>
          <w:szCs w:val="22"/>
        </w:rPr>
        <w:t>submission to the World Heritage Centre according to OG 172 and 174.</w:t>
      </w:r>
    </w:p>
    <w:p w14:paraId="22B01DD3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5974F0EE" w14:textId="77777777" w:rsidR="008277C6" w:rsidRDefault="00B80950">
      <w:pPr>
        <w:pStyle w:val="Listenabsatz"/>
        <w:numPr>
          <w:ilvl w:val="0"/>
          <w:numId w:val="49"/>
        </w:num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Response to the request to deliver information on gas developments (NL/D border 20 km off </w:t>
      </w:r>
      <w:proofErr w:type="spellStart"/>
      <w:r>
        <w:rPr>
          <w:rFonts w:ascii="Georgia" w:hAnsi="Georgia"/>
          <w:sz w:val="22"/>
          <w:szCs w:val="22"/>
        </w:rPr>
        <w:t>Borkum</w:t>
      </w:r>
      <w:proofErr w:type="spellEnd"/>
      <w:r>
        <w:rPr>
          <w:rFonts w:ascii="Georgia" w:hAnsi="Georgia"/>
          <w:sz w:val="22"/>
          <w:szCs w:val="22"/>
        </w:rPr>
        <w:t>) and additional oil production license (</w:t>
      </w:r>
      <w:proofErr w:type="spellStart"/>
      <w:r>
        <w:rPr>
          <w:rFonts w:ascii="Georgia" w:hAnsi="Georgia"/>
          <w:sz w:val="22"/>
          <w:szCs w:val="22"/>
        </w:rPr>
        <w:t>Mittelplate</w:t>
      </w:r>
      <w:proofErr w:type="spellEnd"/>
      <w:r>
        <w:rPr>
          <w:rFonts w:ascii="Georgia" w:hAnsi="Georgia"/>
          <w:sz w:val="22"/>
          <w:szCs w:val="22"/>
        </w:rPr>
        <w:t xml:space="preserve"> Germany).</w:t>
      </w:r>
    </w:p>
    <w:p w14:paraId="764BCD06" w14:textId="77777777" w:rsidR="008277C6" w:rsidRDefault="00B80950">
      <w:pPr>
        <w:pStyle w:val="Listenabsatz"/>
        <w:numPr>
          <w:ilvl w:val="0"/>
          <w:numId w:val="49"/>
        </w:num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Information letter on the d</w:t>
      </w:r>
      <w:r>
        <w:rPr>
          <w:rFonts w:ascii="Georgia" w:hAnsi="Georgia"/>
          <w:sz w:val="22"/>
          <w:szCs w:val="22"/>
        </w:rPr>
        <w:t xml:space="preserve">eepening of the </w:t>
      </w:r>
      <w:proofErr w:type="spellStart"/>
      <w:r>
        <w:rPr>
          <w:rFonts w:ascii="Georgia" w:hAnsi="Georgia"/>
          <w:sz w:val="22"/>
          <w:szCs w:val="22"/>
        </w:rPr>
        <w:t>Grådyb</w:t>
      </w:r>
      <w:proofErr w:type="spellEnd"/>
      <w:r>
        <w:rPr>
          <w:rFonts w:ascii="Georgia" w:hAnsi="Georgia"/>
          <w:sz w:val="22"/>
          <w:szCs w:val="22"/>
        </w:rPr>
        <w:t xml:space="preserve"> fairway at Esbjerg </w:t>
      </w:r>
      <w:proofErr w:type="spellStart"/>
      <w:r>
        <w:rPr>
          <w:rFonts w:ascii="Georgia" w:hAnsi="Georgia"/>
          <w:sz w:val="22"/>
          <w:szCs w:val="22"/>
        </w:rPr>
        <w:t>Harbour</w:t>
      </w:r>
      <w:proofErr w:type="spellEnd"/>
      <w:r>
        <w:rPr>
          <w:rFonts w:ascii="Georgia" w:hAnsi="Georgia"/>
          <w:sz w:val="22"/>
          <w:szCs w:val="22"/>
        </w:rPr>
        <w:t>, 14 September 2022 (Denmark)</w:t>
      </w:r>
    </w:p>
    <w:p w14:paraId="550554F7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48997640" w14:textId="77777777" w:rsidR="008277C6" w:rsidRDefault="00B80950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meeting is invited to discuss the information on national procedure on reporting on para 174. Comments on the first version (TG-WH 37) were integrated into the report.</w:t>
      </w:r>
    </w:p>
    <w:p w14:paraId="425A4C04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1D231C55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6702AB6A" w14:textId="77777777" w:rsidR="008277C6" w:rsidRDefault="00B80950">
      <w:pPr>
        <w:tabs>
          <w:tab w:val="left" w:pos="360"/>
          <w:tab w:val="center" w:pos="4156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5.</w:t>
      </w:r>
      <w:r>
        <w:rPr>
          <w:rFonts w:ascii="Georgia" w:hAnsi="Georgia"/>
          <w:b/>
          <w:bCs/>
          <w:sz w:val="22"/>
          <w:szCs w:val="22"/>
        </w:rPr>
        <w:t>2 Periodic Reporting</w:t>
      </w:r>
    </w:p>
    <w:p w14:paraId="6C76E6BC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287EA359" w14:textId="245D4E4B" w:rsidR="008277C6" w:rsidRDefault="00B80950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CWSS has been designated by the States Parties as the World Heritage site manager responsible to fill in the questionnaire </w:t>
      </w:r>
      <w:r>
        <w:rPr>
          <w:rFonts w:ascii="Georgia" w:hAnsi="Georgia"/>
          <w:b/>
          <w:bCs/>
          <w:sz w:val="22"/>
          <w:szCs w:val="22"/>
        </w:rPr>
        <w:t>section II</w:t>
      </w:r>
      <w:r>
        <w:rPr>
          <w:rFonts w:ascii="Georgia" w:hAnsi="Georgia"/>
          <w:sz w:val="22"/>
          <w:szCs w:val="22"/>
        </w:rPr>
        <w:t xml:space="preserve"> for the World Heritage property in the framework of the Third Cycle of the Periodic Reporting exercise in the Europe and N</w:t>
      </w:r>
      <w:r>
        <w:rPr>
          <w:rFonts w:ascii="Georgia" w:hAnsi="Georgia"/>
          <w:sz w:val="22"/>
          <w:szCs w:val="22"/>
        </w:rPr>
        <w:t>orth America region.</w:t>
      </w:r>
      <w:r w:rsidRPr="00B80950">
        <w:rPr>
          <w:rStyle w:val="Fett"/>
          <w:b w:val="0"/>
        </w:rPr>
        <w:t xml:space="preserve"> </w:t>
      </w:r>
      <w:r w:rsidRPr="00B80950">
        <w:rPr>
          <w:rStyle w:val="Fett"/>
          <w:bCs w:val="0"/>
        </w:rPr>
        <w:t>Section I</w:t>
      </w:r>
      <w:r>
        <w:rPr>
          <w:rStyle w:val="Fett"/>
          <w:b w:val="0"/>
        </w:rPr>
        <w:t xml:space="preserve"> will be reported on national level.</w:t>
      </w:r>
    </w:p>
    <w:p w14:paraId="25E50FC1" w14:textId="77777777" w:rsidR="00B80950" w:rsidRDefault="00B80950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1D4D5A49" w14:textId="4366CFB8" w:rsidR="008277C6" w:rsidRDefault="00B80950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access to the online questionnaire for section II </w:t>
      </w:r>
      <w:r>
        <w:rPr>
          <w:rFonts w:ascii="Georgia" w:hAnsi="Georgia"/>
          <w:sz w:val="22"/>
          <w:szCs w:val="22"/>
        </w:rPr>
        <w:t>was provided on 21 September. CWSS will fill in the required information (depending on availability) by mid of December and schedule an online meeting with TG-WH to complete the questionnaire by e</w:t>
      </w:r>
      <w:r>
        <w:rPr>
          <w:rFonts w:ascii="Georgia" w:hAnsi="Georgia"/>
          <w:sz w:val="22"/>
          <w:szCs w:val="22"/>
        </w:rPr>
        <w:t xml:space="preserve">nd of </w:t>
      </w:r>
      <w:r>
        <w:rPr>
          <w:rFonts w:ascii="Georgia" w:hAnsi="Georgia"/>
          <w:b/>
          <w:bCs/>
          <w:sz w:val="22"/>
          <w:szCs w:val="22"/>
        </w:rPr>
        <w:t>February 2023</w:t>
      </w:r>
      <w:r>
        <w:rPr>
          <w:rFonts w:ascii="Georgia" w:hAnsi="Georgia"/>
          <w:sz w:val="22"/>
          <w:szCs w:val="22"/>
        </w:rPr>
        <w:t>.</w:t>
      </w:r>
    </w:p>
    <w:p w14:paraId="3B8D6AE7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3B4AE53A" w14:textId="4BA5828F" w:rsidR="008277C6" w:rsidRDefault="00B80950">
      <w:pPr>
        <w:tabs>
          <w:tab w:val="left" w:pos="360"/>
          <w:tab w:val="center" w:pos="4156"/>
        </w:tabs>
        <w:rPr>
          <w:rFonts w:ascii="Georgia" w:hAnsi="Georgia"/>
          <w:b/>
          <w:sz w:val="22"/>
          <w:szCs w:val="22"/>
        </w:rPr>
      </w:pPr>
      <w:r>
        <w:t xml:space="preserve">The final date of submission of the questionnaire both Section I and II by the States Party is </w:t>
      </w:r>
      <w:r>
        <w:rPr>
          <w:rStyle w:val="Fett"/>
        </w:rPr>
        <w:t>31 July 2023.</w:t>
      </w:r>
      <w:r>
        <w:rPr>
          <w:rStyle w:val="Fett"/>
          <w:b w:val="0"/>
        </w:rPr>
        <w:t xml:space="preserve"> </w:t>
      </w:r>
    </w:p>
    <w:p w14:paraId="4348BC95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58778A27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7CFBD4D4" w14:textId="77777777" w:rsidR="008277C6" w:rsidRDefault="00B80950">
      <w:pPr>
        <w:tabs>
          <w:tab w:val="left" w:pos="360"/>
          <w:tab w:val="center" w:pos="4156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5.3 Guidance for impact assessment </w:t>
      </w:r>
    </w:p>
    <w:p w14:paraId="6420C0F9" w14:textId="77777777" w:rsidR="008277C6" w:rsidRDefault="008277C6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</w:p>
    <w:p w14:paraId="57980951" w14:textId="77777777" w:rsidR="008277C6" w:rsidRDefault="00B80950">
      <w:pPr>
        <w:tabs>
          <w:tab w:val="left" w:pos="360"/>
          <w:tab w:val="center" w:pos="4156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meeting is invited to took note of the new guidelines </w:t>
      </w:r>
      <w:r>
        <w:t xml:space="preserve">for assessing impacts from projects that could potentially affect World Heritage properties </w:t>
      </w:r>
      <w:r>
        <w:rPr>
          <w:rFonts w:ascii="Georgia" w:hAnsi="Georgia"/>
          <w:sz w:val="22"/>
          <w:szCs w:val="22"/>
        </w:rPr>
        <w:t xml:space="preserve">(sent to TG-WH on 15 August 2022) </w:t>
      </w:r>
      <w:r>
        <w:t>(</w:t>
      </w:r>
      <w:hyperlink r:id="rId10" w:history="1">
        <w:r>
          <w:rPr>
            <w:rStyle w:val="Hyperlink"/>
          </w:rPr>
          <w:t>https://whc.unesco.</w:t>
        </w:r>
        <w:r>
          <w:rPr>
            <w:rStyle w:val="Hyperlink"/>
          </w:rPr>
          <w:t>org/en/news/2465</w:t>
        </w:r>
      </w:hyperlink>
      <w:r>
        <w:t>)</w:t>
      </w:r>
    </w:p>
    <w:p w14:paraId="7EAA41BD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4A8DD47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3D3DE31B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bookmarkEnd w:id="1"/>
    <w:p w14:paraId="0A3E5562" w14:textId="77777777" w:rsidR="008277C6" w:rsidRDefault="00B80950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6.</w:t>
      </w:r>
      <w:r>
        <w:rPr>
          <w:rFonts w:ascii="Georgia" w:hAnsi="Georgia"/>
          <w:b/>
          <w:sz w:val="22"/>
          <w:szCs w:val="22"/>
          <w:lang w:val="en-GB"/>
        </w:rPr>
        <w:tab/>
        <w:t>Next Meeting</w:t>
      </w:r>
    </w:p>
    <w:p w14:paraId="145E4A86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05DB9D2" w14:textId="77777777" w:rsidR="008277C6" w:rsidRDefault="00B80950">
      <w:pPr>
        <w:tabs>
          <w:tab w:val="left" w:pos="0"/>
          <w:tab w:val="left" w:pos="1418"/>
          <w:tab w:val="left" w:pos="1985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It is proposed to await the meeting schedule for 2023 which will be prepared after the TGC. </w:t>
      </w:r>
    </w:p>
    <w:p w14:paraId="26AE572D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953216F" w14:textId="77777777" w:rsidR="008277C6" w:rsidRDefault="00B80950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The next meeting of WSB is expected to take place in March/April 2023</w:t>
      </w:r>
    </w:p>
    <w:p w14:paraId="55365725" w14:textId="77777777" w:rsidR="008277C6" w:rsidRDefault="008277C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20BA0CA5" w14:textId="77777777" w:rsidR="008277C6" w:rsidRDefault="008277C6">
      <w:pPr>
        <w:tabs>
          <w:tab w:val="left" w:pos="360"/>
          <w:tab w:val="left" w:pos="1418"/>
          <w:tab w:val="left" w:pos="1985"/>
        </w:tabs>
        <w:ind w:left="360" w:hanging="360"/>
        <w:rPr>
          <w:rFonts w:ascii="Georgia" w:hAnsi="Georgia"/>
          <w:sz w:val="22"/>
          <w:szCs w:val="22"/>
          <w:lang w:val="en-GB"/>
        </w:rPr>
      </w:pPr>
    </w:p>
    <w:p w14:paraId="1C83E67E" w14:textId="77777777" w:rsidR="008277C6" w:rsidRDefault="00B80950">
      <w:pPr>
        <w:tabs>
          <w:tab w:val="left" w:pos="360"/>
          <w:tab w:val="left" w:pos="1418"/>
          <w:tab w:val="left" w:pos="1985"/>
        </w:tabs>
        <w:rPr>
          <w:rFonts w:ascii="Georgia" w:hAnsi="Georgia"/>
          <w:b/>
          <w:caps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7.</w:t>
      </w:r>
      <w:r>
        <w:rPr>
          <w:rFonts w:ascii="Georgia" w:hAnsi="Georgia"/>
          <w:b/>
          <w:sz w:val="22"/>
          <w:szCs w:val="22"/>
          <w:lang w:val="en-GB"/>
        </w:rPr>
        <w:tab/>
        <w:t>Any Other Business</w:t>
      </w:r>
    </w:p>
    <w:p w14:paraId="0B2E2D5E" w14:textId="77777777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058F2E77" w14:textId="77777777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60F6515D" w14:textId="77777777" w:rsidR="008277C6" w:rsidRDefault="00B80950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 xml:space="preserve">8. </w:t>
      </w:r>
      <w:r>
        <w:rPr>
          <w:rFonts w:ascii="Georgia" w:hAnsi="Georgia"/>
          <w:b/>
          <w:sz w:val="22"/>
          <w:szCs w:val="22"/>
          <w:lang w:val="en-GB"/>
        </w:rPr>
        <w:tab/>
        <w:t xml:space="preserve">Closing </w:t>
      </w:r>
    </w:p>
    <w:p w14:paraId="649C3739" w14:textId="77777777" w:rsidR="008277C6" w:rsidRDefault="008277C6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sectPr w:rsidR="008277C6">
      <w:headerReference w:type="default" r:id="rId11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E762" w14:textId="77777777" w:rsidR="0032067C" w:rsidRDefault="0032067C">
      <w:r>
        <w:separator/>
      </w:r>
    </w:p>
  </w:endnote>
  <w:endnote w:type="continuationSeparator" w:id="0">
    <w:p w14:paraId="49DA8261" w14:textId="77777777" w:rsidR="0032067C" w:rsidRDefault="003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1E2E" w14:textId="77777777" w:rsidR="0032067C" w:rsidRDefault="0032067C">
      <w:r>
        <w:separator/>
      </w:r>
    </w:p>
  </w:footnote>
  <w:footnote w:type="continuationSeparator" w:id="0">
    <w:p w14:paraId="4052BFF8" w14:textId="77777777" w:rsidR="0032067C" w:rsidRDefault="0032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BEB" w14:textId="77777777" w:rsidR="008277C6" w:rsidRDefault="00B80950">
    <w:pPr>
      <w:pStyle w:val="Kopfzeile"/>
      <w:tabs>
        <w:tab w:val="clear" w:pos="4703"/>
        <w:tab w:val="left" w:pos="7740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TG-WH 39/1 </w:t>
    </w:r>
    <w:proofErr w:type="spellStart"/>
    <w:r>
      <w:rPr>
        <w:sz w:val="18"/>
        <w:szCs w:val="18"/>
        <w:lang w:val="de-DE"/>
      </w:rPr>
      <w:t>Draft</w:t>
    </w:r>
    <w:proofErr w:type="spellEnd"/>
    <w:r>
      <w:rPr>
        <w:sz w:val="18"/>
        <w:szCs w:val="18"/>
        <w:lang w:val="de-DE"/>
      </w:rPr>
      <w:t xml:space="preserve"> Agenda (</w:t>
    </w:r>
    <w:proofErr w:type="spellStart"/>
    <w:r>
      <w:rPr>
        <w:sz w:val="18"/>
        <w:szCs w:val="18"/>
        <w:lang w:val="de-DE"/>
      </w:rPr>
      <w:t>version</w:t>
    </w:r>
    <w:proofErr w:type="spellEnd"/>
    <w:r>
      <w:rPr>
        <w:sz w:val="18"/>
        <w:szCs w:val="18"/>
        <w:lang w:val="de-DE"/>
      </w:rPr>
      <w:t xml:space="preserve"> 13.10.2022)</w:t>
    </w:r>
    <w:r>
      <w:rPr>
        <w:sz w:val="18"/>
        <w:szCs w:val="18"/>
        <w:lang w:val="de-DE"/>
      </w:rPr>
      <w:tab/>
    </w:r>
    <w:proofErr w:type="spellStart"/>
    <w:r>
      <w:rPr>
        <w:sz w:val="18"/>
        <w:szCs w:val="18"/>
        <w:lang w:val="de-DE"/>
      </w:rPr>
      <w:t>page</w:t>
    </w:r>
    <w:proofErr w:type="spellEnd"/>
    <w:r>
      <w:rPr>
        <w:sz w:val="18"/>
        <w:szCs w:val="18"/>
        <w:lang w:val="de-DE"/>
      </w:rPr>
      <w:t xml:space="preserve"> </w:t>
    </w:r>
    <w:r>
      <w:rPr>
        <w:rStyle w:val="Seitenzahl"/>
        <w:sz w:val="18"/>
        <w:szCs w:val="18"/>
        <w:lang w:val="en-GB"/>
      </w:rPr>
      <w:fldChar w:fldCharType="begin"/>
    </w:r>
    <w:r>
      <w:rPr>
        <w:rStyle w:val="Seitenzahl"/>
        <w:sz w:val="18"/>
        <w:szCs w:val="18"/>
        <w:lang w:val="de-DE"/>
      </w:rPr>
      <w:instrText xml:space="preserve"> PAGE </w:instrText>
    </w:r>
    <w:r>
      <w:rPr>
        <w:rStyle w:val="Seitenzahl"/>
        <w:sz w:val="18"/>
        <w:szCs w:val="18"/>
        <w:lang w:val="en-GB"/>
      </w:rPr>
      <w:fldChar w:fldCharType="separate"/>
    </w:r>
    <w:r>
      <w:rPr>
        <w:rStyle w:val="Seitenzahl"/>
        <w:noProof/>
        <w:sz w:val="18"/>
        <w:szCs w:val="18"/>
        <w:lang w:val="de-DE"/>
      </w:rPr>
      <w:t>3</w:t>
    </w:r>
    <w:r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C94"/>
    <w:multiLevelType w:val="hybridMultilevel"/>
    <w:tmpl w:val="EAAC8A80"/>
    <w:lvl w:ilvl="0" w:tplc="0407000F">
      <w:start w:val="1"/>
      <w:numFmt w:val="decimal"/>
      <w:lvlText w:val="%1."/>
      <w:lvlJc w:val="left"/>
      <w:pPr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F3C8E"/>
    <w:multiLevelType w:val="hybridMultilevel"/>
    <w:tmpl w:val="AC525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052"/>
    <w:multiLevelType w:val="hybridMultilevel"/>
    <w:tmpl w:val="0280303E"/>
    <w:lvl w:ilvl="0" w:tplc="3502F97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432"/>
    <w:multiLevelType w:val="hybridMultilevel"/>
    <w:tmpl w:val="4162D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F33D4D"/>
    <w:multiLevelType w:val="hybridMultilevel"/>
    <w:tmpl w:val="C04CCF26"/>
    <w:lvl w:ilvl="0" w:tplc="D4C6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E0460"/>
    <w:multiLevelType w:val="hybridMultilevel"/>
    <w:tmpl w:val="FFA4F45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53CB"/>
    <w:multiLevelType w:val="hybridMultilevel"/>
    <w:tmpl w:val="A9F0C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2091"/>
    <w:multiLevelType w:val="hybridMultilevel"/>
    <w:tmpl w:val="6804C766"/>
    <w:lvl w:ilvl="0" w:tplc="46C2E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C0758F"/>
    <w:multiLevelType w:val="hybridMultilevel"/>
    <w:tmpl w:val="A1DA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8436A"/>
    <w:multiLevelType w:val="hybridMultilevel"/>
    <w:tmpl w:val="F084A4C6"/>
    <w:lvl w:ilvl="0" w:tplc="043E40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00685"/>
    <w:multiLevelType w:val="hybridMultilevel"/>
    <w:tmpl w:val="90BE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7392">
    <w:abstractNumId w:val="30"/>
  </w:num>
  <w:num w:numId="2" w16cid:durableId="1592618133">
    <w:abstractNumId w:val="30"/>
  </w:num>
  <w:num w:numId="3" w16cid:durableId="1079445404">
    <w:abstractNumId w:val="30"/>
  </w:num>
  <w:num w:numId="4" w16cid:durableId="336156830">
    <w:abstractNumId w:val="22"/>
  </w:num>
  <w:num w:numId="5" w16cid:durableId="1938519885">
    <w:abstractNumId w:val="39"/>
  </w:num>
  <w:num w:numId="6" w16cid:durableId="732772355">
    <w:abstractNumId w:val="3"/>
  </w:num>
  <w:num w:numId="7" w16cid:durableId="501089969">
    <w:abstractNumId w:val="15"/>
  </w:num>
  <w:num w:numId="8" w16cid:durableId="980813465">
    <w:abstractNumId w:val="12"/>
  </w:num>
  <w:num w:numId="9" w16cid:durableId="717124975">
    <w:abstractNumId w:val="1"/>
  </w:num>
  <w:num w:numId="10" w16cid:durableId="230383380">
    <w:abstractNumId w:val="36"/>
  </w:num>
  <w:num w:numId="11" w16cid:durableId="136991826">
    <w:abstractNumId w:val="9"/>
  </w:num>
  <w:num w:numId="12" w16cid:durableId="667244550">
    <w:abstractNumId w:val="29"/>
  </w:num>
  <w:num w:numId="13" w16cid:durableId="353532445">
    <w:abstractNumId w:val="32"/>
  </w:num>
  <w:num w:numId="14" w16cid:durableId="1865902894">
    <w:abstractNumId w:val="38"/>
  </w:num>
  <w:num w:numId="15" w16cid:durableId="1920865627">
    <w:abstractNumId w:val="17"/>
  </w:num>
  <w:num w:numId="16" w16cid:durableId="1790472679">
    <w:abstractNumId w:val="41"/>
  </w:num>
  <w:num w:numId="17" w16cid:durableId="1149176556">
    <w:abstractNumId w:val="45"/>
  </w:num>
  <w:num w:numId="18" w16cid:durableId="196743193">
    <w:abstractNumId w:val="37"/>
  </w:num>
  <w:num w:numId="19" w16cid:durableId="441651617">
    <w:abstractNumId w:val="34"/>
  </w:num>
  <w:num w:numId="20" w16cid:durableId="152836190">
    <w:abstractNumId w:val="33"/>
  </w:num>
  <w:num w:numId="21" w16cid:durableId="103306248">
    <w:abstractNumId w:val="7"/>
  </w:num>
  <w:num w:numId="22" w16cid:durableId="434252405">
    <w:abstractNumId w:val="18"/>
  </w:num>
  <w:num w:numId="23" w16cid:durableId="906232335">
    <w:abstractNumId w:val="0"/>
  </w:num>
  <w:num w:numId="24" w16cid:durableId="207786">
    <w:abstractNumId w:val="19"/>
  </w:num>
  <w:num w:numId="25" w16cid:durableId="1211112598">
    <w:abstractNumId w:val="24"/>
  </w:num>
  <w:num w:numId="26" w16cid:durableId="1038318597">
    <w:abstractNumId w:val="44"/>
  </w:num>
  <w:num w:numId="27" w16cid:durableId="56754644">
    <w:abstractNumId w:val="35"/>
  </w:num>
  <w:num w:numId="28" w16cid:durableId="388697336">
    <w:abstractNumId w:val="5"/>
  </w:num>
  <w:num w:numId="29" w16cid:durableId="1633512072">
    <w:abstractNumId w:val="16"/>
  </w:num>
  <w:num w:numId="30" w16cid:durableId="622729549">
    <w:abstractNumId w:val="27"/>
  </w:num>
  <w:num w:numId="31" w16cid:durableId="1217161884">
    <w:abstractNumId w:val="13"/>
  </w:num>
  <w:num w:numId="32" w16cid:durableId="967205603">
    <w:abstractNumId w:val="26"/>
  </w:num>
  <w:num w:numId="33" w16cid:durableId="160850851">
    <w:abstractNumId w:val="20"/>
  </w:num>
  <w:num w:numId="34" w16cid:durableId="1983271188">
    <w:abstractNumId w:val="8"/>
  </w:num>
  <w:num w:numId="35" w16cid:durableId="301664369">
    <w:abstractNumId w:val="10"/>
  </w:num>
  <w:num w:numId="36" w16cid:durableId="355548700">
    <w:abstractNumId w:val="31"/>
  </w:num>
  <w:num w:numId="37" w16cid:durableId="1796407407">
    <w:abstractNumId w:val="25"/>
  </w:num>
  <w:num w:numId="38" w16cid:durableId="628978582">
    <w:abstractNumId w:val="40"/>
  </w:num>
  <w:num w:numId="39" w16cid:durableId="1864975440">
    <w:abstractNumId w:val="43"/>
  </w:num>
  <w:num w:numId="40" w16cid:durableId="40634129">
    <w:abstractNumId w:val="14"/>
  </w:num>
  <w:num w:numId="41" w16cid:durableId="811406163">
    <w:abstractNumId w:val="6"/>
  </w:num>
  <w:num w:numId="42" w16cid:durableId="589970955">
    <w:abstractNumId w:val="4"/>
  </w:num>
  <w:num w:numId="43" w16cid:durableId="1391415378">
    <w:abstractNumId w:val="42"/>
  </w:num>
  <w:num w:numId="44" w16cid:durableId="865487196">
    <w:abstractNumId w:val="21"/>
  </w:num>
  <w:num w:numId="45" w16cid:durableId="1052390749">
    <w:abstractNumId w:val="2"/>
  </w:num>
  <w:num w:numId="46" w16cid:durableId="1591236541">
    <w:abstractNumId w:val="11"/>
  </w:num>
  <w:num w:numId="47" w16cid:durableId="1434087564">
    <w:abstractNumId w:val="46"/>
  </w:num>
  <w:num w:numId="48" w16cid:durableId="1453012708">
    <w:abstractNumId w:val="23"/>
  </w:num>
  <w:num w:numId="49" w16cid:durableId="21224111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6"/>
    <w:rsid w:val="001E714E"/>
    <w:rsid w:val="0032067C"/>
    <w:rsid w:val="008277C6"/>
    <w:rsid w:val="00B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8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character" w:customStyle="1" w:styleId="TextkrperZchn">
    <w:name w:val="Textkörper Zchn"/>
    <w:link w:val="Textkrper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customStyle="1" w:styleId="ListenabsatzZchn">
    <w:name w:val="Listenabsatz Zchn"/>
    <w:link w:val="Listenabsatz"/>
    <w:uiPriority w:val="34"/>
    <w:locked/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paragraph">
    <w:name w:val="paragraph"/>
    <w:basedOn w:val="Standard"/>
    <w:pPr>
      <w:spacing w:before="100" w:beforeAutospacing="1" w:after="100" w:afterAutospacing="1"/>
    </w:pPr>
    <w:rPr>
      <w:lang w:val="de-DE" w:eastAsia="de-DE"/>
    </w:rPr>
  </w:style>
  <w:style w:type="character" w:customStyle="1" w:styleId="eop">
    <w:name w:val="eop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hc.unesco.org/en/news/2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waddenseasecretariat.my.webex.com/commonwaddenseasecretariat.my-en/j.php?MTID=m7b3aaaa7dfd0f0f2ae14af70ee57d15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E388-C7E2-4141-8009-7765A26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2022-10-13T14:34:00Z</dcterms:created>
  <dcterms:modified xsi:type="dcterms:W3CDTF">2022-10-13T14:40:00Z</dcterms:modified>
</cp:coreProperties>
</file>