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9E73" w14:textId="77777777" w:rsidR="0060726B" w:rsidRDefault="00BA7754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B356F" wp14:editId="0BCDA6B0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B551" w14:textId="77777777" w:rsidR="0060726B" w:rsidRDefault="0060726B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34FCC93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57680FAC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4E2E2575" w14:textId="256FF273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BB66BD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40</w:t>
                            </w:r>
                          </w:p>
                          <w:p w14:paraId="5B5FC987" w14:textId="7F633893" w:rsidR="0060726B" w:rsidRDefault="00BB66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="00023B7B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February</w:t>
                            </w:r>
                            <w:r w:rsidR="00BA775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</w:p>
                          <w:p w14:paraId="04C31996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B35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5203B551" w14:textId="77777777" w:rsidR="0060726B" w:rsidRDefault="0060726B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34FCC93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57680FAC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4E2E2575" w14:textId="256FF273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BB66BD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40</w:t>
                      </w:r>
                    </w:p>
                    <w:p w14:paraId="5B5FC987" w14:textId="7F633893" w:rsidR="0060726B" w:rsidRDefault="00BB66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  <w:r w:rsidR="00023B7B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February</w:t>
                      </w:r>
                      <w:r w:rsidR="00BA775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</w:p>
                    <w:p w14:paraId="04C31996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806CBA" wp14:editId="38D7FDA7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E5A20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70C447E0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35065CCE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50230B33" w14:textId="77777777" w:rsidR="0060726B" w:rsidRDefault="00BA7754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6B717E7D" w14:textId="77777777" w:rsidR="0060726B" w:rsidRDefault="0060726B">
      <w:pPr>
        <w:rPr>
          <w:sz w:val="20"/>
          <w:szCs w:val="20"/>
          <w:lang w:val="en-GB"/>
        </w:rPr>
      </w:pPr>
    </w:p>
    <w:p w14:paraId="7C0E6EE1" w14:textId="77777777" w:rsidR="0060726B" w:rsidRDefault="0060726B">
      <w:pPr>
        <w:jc w:val="center"/>
        <w:rPr>
          <w:b/>
          <w:bCs/>
          <w:sz w:val="20"/>
          <w:szCs w:val="20"/>
          <w:lang w:val="en-GB"/>
        </w:rPr>
      </w:pPr>
    </w:p>
    <w:p w14:paraId="50C0961D" w14:textId="77777777" w:rsidR="0060726B" w:rsidRDefault="0060726B">
      <w:pPr>
        <w:rPr>
          <w:sz w:val="20"/>
          <w:szCs w:val="20"/>
          <w:lang w:val="en-GB"/>
        </w:rPr>
      </w:pPr>
    </w:p>
    <w:p w14:paraId="074BB16D" w14:textId="77777777" w:rsidR="0060726B" w:rsidRDefault="0060726B">
      <w:pPr>
        <w:jc w:val="center"/>
        <w:rPr>
          <w:sz w:val="20"/>
          <w:szCs w:val="20"/>
          <w:lang w:val="en-GB"/>
        </w:rPr>
      </w:pPr>
    </w:p>
    <w:p w14:paraId="7DE262BC" w14:textId="77777777" w:rsidR="0060726B" w:rsidRDefault="00BA775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F2B2B7" w14:textId="77777777" w:rsidR="0060726B" w:rsidRDefault="0060726B">
      <w:pPr>
        <w:rPr>
          <w:sz w:val="22"/>
          <w:szCs w:val="22"/>
          <w:lang w:val="en-GB"/>
        </w:rPr>
      </w:pPr>
    </w:p>
    <w:p w14:paraId="29BF1064" w14:textId="54502BE1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A23077">
        <w:rPr>
          <w:sz w:val="22"/>
          <w:szCs w:val="22"/>
          <w:lang w:val="en-GB"/>
        </w:rPr>
        <w:t>5</w:t>
      </w:r>
      <w:r w:rsidR="00BB66BD">
        <w:rPr>
          <w:sz w:val="22"/>
          <w:szCs w:val="22"/>
          <w:lang w:val="en-GB"/>
        </w:rPr>
        <w:t>.1 Periodic Reporting</w:t>
      </w:r>
    </w:p>
    <w:p w14:paraId="21E49430" w14:textId="77777777" w:rsidR="0060726B" w:rsidRDefault="0060726B">
      <w:pPr>
        <w:rPr>
          <w:sz w:val="22"/>
          <w:szCs w:val="22"/>
          <w:lang w:val="en-GB"/>
        </w:rPr>
      </w:pPr>
    </w:p>
    <w:p w14:paraId="5915B054" w14:textId="79BB8C2E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BB66BD">
        <w:rPr>
          <w:sz w:val="22"/>
          <w:szCs w:val="22"/>
          <w:lang w:val="en-GB"/>
        </w:rPr>
        <w:t>First Draft Questionnaire Periodic Reporting</w:t>
      </w:r>
    </w:p>
    <w:p w14:paraId="301A7DE1" w14:textId="77777777" w:rsidR="0060726B" w:rsidRDefault="0060726B">
      <w:pPr>
        <w:rPr>
          <w:sz w:val="22"/>
          <w:szCs w:val="22"/>
          <w:lang w:val="en-GB"/>
        </w:rPr>
      </w:pPr>
    </w:p>
    <w:p w14:paraId="035BE1C8" w14:textId="37D216AE" w:rsidR="0060726B" w:rsidRDefault="00BA775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TG-WH </w:t>
      </w:r>
      <w:r w:rsidR="00BB66BD">
        <w:rPr>
          <w:sz w:val="22"/>
          <w:szCs w:val="22"/>
          <w:lang w:val="en-GB"/>
        </w:rPr>
        <w:t>40</w:t>
      </w:r>
      <w:r>
        <w:rPr>
          <w:sz w:val="22"/>
          <w:szCs w:val="22"/>
          <w:lang w:val="en-GB"/>
        </w:rPr>
        <w:t>/</w:t>
      </w:r>
      <w:r w:rsidR="00A23077">
        <w:rPr>
          <w:sz w:val="22"/>
          <w:szCs w:val="22"/>
          <w:lang w:val="en-GB"/>
        </w:rPr>
        <w:t>5</w:t>
      </w:r>
      <w:r w:rsidR="00BB66BD">
        <w:rPr>
          <w:sz w:val="22"/>
          <w:szCs w:val="22"/>
          <w:lang w:val="en-GB"/>
        </w:rPr>
        <w:t>.2</w:t>
      </w:r>
    </w:p>
    <w:p w14:paraId="76F15C3E" w14:textId="77777777" w:rsidR="0060726B" w:rsidRDefault="0060726B">
      <w:pPr>
        <w:rPr>
          <w:sz w:val="22"/>
          <w:szCs w:val="22"/>
          <w:lang w:val="en-GB"/>
        </w:rPr>
      </w:pPr>
    </w:p>
    <w:p w14:paraId="246CA545" w14:textId="69EA4CCB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Date: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BB66BD">
        <w:rPr>
          <w:bCs/>
          <w:sz w:val="22"/>
          <w:szCs w:val="22"/>
          <w:lang w:val="en-GB"/>
        </w:rPr>
        <w:t>1</w:t>
      </w:r>
      <w:r w:rsidR="00DF0D3B">
        <w:rPr>
          <w:bCs/>
          <w:sz w:val="22"/>
          <w:szCs w:val="22"/>
          <w:lang w:val="en-GB"/>
        </w:rPr>
        <w:t>9</w:t>
      </w:r>
      <w:r w:rsidRPr="00B94280">
        <w:rPr>
          <w:bCs/>
          <w:sz w:val="22"/>
          <w:szCs w:val="22"/>
          <w:lang w:val="en-GB"/>
        </w:rPr>
        <w:t xml:space="preserve"> </w:t>
      </w:r>
      <w:r w:rsidR="00BB66BD">
        <w:rPr>
          <w:bCs/>
          <w:sz w:val="22"/>
          <w:szCs w:val="22"/>
          <w:lang w:val="en-GB"/>
        </w:rPr>
        <w:t>January</w:t>
      </w:r>
      <w:r w:rsidRPr="00B94280">
        <w:rPr>
          <w:sz w:val="22"/>
          <w:szCs w:val="22"/>
          <w:lang w:val="en-GB"/>
        </w:rPr>
        <w:t xml:space="preserve"> 202</w:t>
      </w:r>
      <w:r w:rsidR="00BB66BD">
        <w:rPr>
          <w:sz w:val="22"/>
          <w:szCs w:val="22"/>
          <w:lang w:val="en-GB"/>
        </w:rPr>
        <w:t>3</w:t>
      </w:r>
    </w:p>
    <w:p w14:paraId="770D0D86" w14:textId="77777777" w:rsidR="0060726B" w:rsidRDefault="0060726B">
      <w:pPr>
        <w:rPr>
          <w:sz w:val="22"/>
          <w:szCs w:val="22"/>
          <w:lang w:val="en-GB"/>
        </w:rPr>
      </w:pPr>
    </w:p>
    <w:p w14:paraId="4ACCB621" w14:textId="324401B3" w:rsidR="0060726B" w:rsidRDefault="00BA775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A23077">
        <w:rPr>
          <w:sz w:val="22"/>
          <w:szCs w:val="22"/>
          <w:lang w:val="en-GB"/>
        </w:rPr>
        <w:t>CWSS</w:t>
      </w:r>
      <w:r w:rsidR="00291156">
        <w:rPr>
          <w:sz w:val="22"/>
          <w:szCs w:val="22"/>
          <w:lang w:val="en-GB"/>
        </w:rPr>
        <w:t xml:space="preserve"> </w:t>
      </w:r>
    </w:p>
    <w:p w14:paraId="2A73F1EC" w14:textId="77777777" w:rsidR="0060726B" w:rsidRDefault="0060726B">
      <w:pPr>
        <w:rPr>
          <w:sz w:val="22"/>
          <w:szCs w:val="22"/>
          <w:lang w:val="en-GB"/>
        </w:rPr>
      </w:pPr>
    </w:p>
    <w:p w14:paraId="3D14ADB9" w14:textId="77777777" w:rsidR="0060726B" w:rsidRDefault="00BA775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5D595484" w14:textId="41F7DB4C" w:rsidR="0060726B" w:rsidRDefault="0060726B" w:rsidP="0082442E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CA4C81A" w14:textId="77777777" w:rsidR="000840C7" w:rsidRPr="0082442E" w:rsidRDefault="000840C7" w:rsidP="0082442E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470C42A4" w14:textId="05C904AB" w:rsidR="0060726B" w:rsidRPr="0082442E" w:rsidRDefault="00E55177" w:rsidP="0082442E">
      <w:pPr>
        <w:tabs>
          <w:tab w:val="left" w:pos="360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1. </w:t>
      </w:r>
      <w:r w:rsidR="00BB2BC8" w:rsidRPr="0082442E">
        <w:rPr>
          <w:rFonts w:ascii="Georgia" w:hAnsi="Georgia"/>
          <w:b/>
          <w:bCs/>
          <w:sz w:val="22"/>
          <w:szCs w:val="22"/>
        </w:rPr>
        <w:t>Background</w:t>
      </w:r>
    </w:p>
    <w:bookmarkEnd w:id="0"/>
    <w:p w14:paraId="632A4C90" w14:textId="2E25C164" w:rsidR="00AB0805" w:rsidRDefault="00AB0805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3CAD996A" w14:textId="22472AB5" w:rsidR="00E24C58" w:rsidRDefault="00E24C58">
      <w:pPr>
        <w:tabs>
          <w:tab w:val="left" w:pos="360"/>
        </w:tabs>
      </w:pPr>
      <w:r>
        <w:rPr>
          <w:rFonts w:ascii="Georgia" w:hAnsi="Georgia"/>
          <w:sz w:val="22"/>
          <w:szCs w:val="22"/>
          <w:lang w:val="en-GB"/>
        </w:rPr>
        <w:t>The 3</w:t>
      </w:r>
      <w:r w:rsidRPr="00E24C58">
        <w:rPr>
          <w:rFonts w:ascii="Georgia" w:hAnsi="Georgia"/>
          <w:sz w:val="22"/>
          <w:szCs w:val="22"/>
          <w:vertAlign w:val="superscript"/>
          <w:lang w:val="en-GB"/>
        </w:rPr>
        <w:t>rd</w:t>
      </w:r>
      <w:r>
        <w:rPr>
          <w:rFonts w:ascii="Georgia" w:hAnsi="Georgia"/>
          <w:sz w:val="22"/>
          <w:szCs w:val="22"/>
          <w:lang w:val="en-GB"/>
        </w:rPr>
        <w:t xml:space="preserve"> cycle of the Periodic Reporting has been started for Europe and North America. For the Wadden Sea, it is the second time (after</w:t>
      </w:r>
      <w:r>
        <w:t xml:space="preserve"> 2014) to submit such a report. </w:t>
      </w:r>
    </w:p>
    <w:p w14:paraId="2AA9980E" w14:textId="473B0875" w:rsidR="00E24C58" w:rsidRDefault="00E24C58">
      <w:pPr>
        <w:tabs>
          <w:tab w:val="left" w:pos="360"/>
        </w:tabs>
      </w:pPr>
    </w:p>
    <w:p w14:paraId="0F9350B7" w14:textId="10F89985" w:rsidR="00E24C58" w:rsidRPr="00E55177" w:rsidRDefault="00E24C58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 w:rsidRPr="00E55177">
        <w:rPr>
          <w:rFonts w:ascii="Georgia" w:hAnsi="Georgia"/>
          <w:sz w:val="22"/>
          <w:szCs w:val="22"/>
          <w:lang w:val="en-GB"/>
        </w:rPr>
        <w:t>Periodic Reporting</w:t>
      </w:r>
      <w:r w:rsidR="00322380" w:rsidRPr="00E55177">
        <w:rPr>
          <w:rFonts w:ascii="Georgia" w:hAnsi="Georgia"/>
          <w:sz w:val="22"/>
          <w:szCs w:val="22"/>
          <w:lang w:val="en-GB"/>
        </w:rPr>
        <w:t xml:space="preserve"> is a self-reporting process</w:t>
      </w:r>
      <w:r w:rsidRPr="00E55177">
        <w:rPr>
          <w:rFonts w:ascii="Georgia" w:hAnsi="Georgia"/>
          <w:sz w:val="22"/>
          <w:szCs w:val="22"/>
          <w:lang w:val="en-GB"/>
        </w:rPr>
        <w:t xml:space="preserve"> to give information on the legislative and administrative provisions which they have adopted and other action which have </w:t>
      </w:r>
      <w:r w:rsidR="00C15C65" w:rsidRPr="00E55177">
        <w:rPr>
          <w:rFonts w:ascii="Georgia" w:hAnsi="Georgia"/>
          <w:sz w:val="22"/>
          <w:szCs w:val="22"/>
          <w:lang w:val="en-GB"/>
        </w:rPr>
        <w:t xml:space="preserve">been </w:t>
      </w:r>
      <w:r w:rsidRPr="00E55177">
        <w:rPr>
          <w:rFonts w:ascii="Georgia" w:hAnsi="Georgia"/>
          <w:sz w:val="22"/>
          <w:szCs w:val="22"/>
          <w:lang w:val="en-GB"/>
        </w:rPr>
        <w:t>taken for the application of World Heritage Convention</w:t>
      </w:r>
      <w:r w:rsidR="00C15C65" w:rsidRPr="00E55177">
        <w:rPr>
          <w:rFonts w:ascii="Georgia" w:hAnsi="Georgia"/>
          <w:sz w:val="22"/>
          <w:szCs w:val="22"/>
          <w:lang w:val="en-GB"/>
        </w:rPr>
        <w:t>.</w:t>
      </w:r>
    </w:p>
    <w:p w14:paraId="5FE3EF3F" w14:textId="00F87CE7" w:rsidR="00E24C58" w:rsidRPr="00E55177" w:rsidRDefault="00E24C58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38187BB5" w14:textId="659432BF" w:rsidR="00E24C58" w:rsidRPr="00E55177" w:rsidRDefault="00E24C58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 w:rsidRPr="00E55177">
        <w:rPr>
          <w:rFonts w:ascii="Georgia" w:hAnsi="Georgia"/>
          <w:sz w:val="22"/>
          <w:szCs w:val="22"/>
          <w:lang w:val="en-GB"/>
        </w:rPr>
        <w:t xml:space="preserve">The final date of submission of the questionnaire both Section I and II by the States Party is 31 July 2023. Because national focal points must validate contents of the questionnaire, the World Heritage Centre strongly recommend </w:t>
      </w:r>
      <w:r w:rsidR="00E55177" w:rsidRPr="00E55177">
        <w:rPr>
          <w:rFonts w:ascii="Georgia" w:hAnsi="Georgia"/>
          <w:sz w:val="22"/>
          <w:szCs w:val="22"/>
          <w:lang w:val="en-GB"/>
        </w:rPr>
        <w:t>ensuring</w:t>
      </w:r>
      <w:r w:rsidRPr="00E55177">
        <w:rPr>
          <w:rFonts w:ascii="Georgia" w:hAnsi="Georgia"/>
          <w:sz w:val="22"/>
          <w:szCs w:val="22"/>
          <w:lang w:val="en-GB"/>
        </w:rPr>
        <w:t xml:space="preserve"> that Section II at the World Heritage property level is completed at 100%, at least 3-4 months prior to the final submission deadline</w:t>
      </w:r>
      <w:r w:rsidR="00322380" w:rsidRPr="00E55177">
        <w:rPr>
          <w:rFonts w:ascii="Georgia" w:hAnsi="Georgia"/>
          <w:sz w:val="22"/>
          <w:szCs w:val="22"/>
          <w:lang w:val="en-GB"/>
        </w:rPr>
        <w:t xml:space="preserve"> (30 March 2023).</w:t>
      </w:r>
    </w:p>
    <w:p w14:paraId="571B50D3" w14:textId="77777777" w:rsidR="00E55177" w:rsidRPr="00E55177" w:rsidRDefault="00E55177" w:rsidP="00E55177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4387ED1E" w14:textId="619388BF" w:rsidR="00E55177" w:rsidRPr="00E55177" w:rsidRDefault="00E55177" w:rsidP="00E55177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 w:rsidRPr="00E55177">
        <w:rPr>
          <w:rFonts w:ascii="Georgia" w:hAnsi="Georgia"/>
          <w:sz w:val="22"/>
          <w:szCs w:val="22"/>
          <w:lang w:val="en-GB"/>
        </w:rPr>
        <w:t xml:space="preserve">A </w:t>
      </w:r>
      <w:r w:rsidRPr="00E55177">
        <w:rPr>
          <w:rFonts w:ascii="Georgia" w:hAnsi="Georgia"/>
          <w:sz w:val="22"/>
          <w:szCs w:val="22"/>
          <w:u w:val="single"/>
          <w:lang w:val="en-GB"/>
        </w:rPr>
        <w:t>demo version</w:t>
      </w:r>
      <w:r w:rsidRPr="00E55177">
        <w:rPr>
          <w:rFonts w:ascii="Georgia" w:hAnsi="Georgia"/>
          <w:sz w:val="22"/>
          <w:szCs w:val="22"/>
          <w:lang w:val="en-GB"/>
        </w:rPr>
        <w:t xml:space="preserve"> of the Third Cycle questionnaire can be accessed through these links.</w:t>
      </w:r>
    </w:p>
    <w:p w14:paraId="370FC7A2" w14:textId="77777777" w:rsidR="00E55177" w:rsidRPr="00E55177" w:rsidRDefault="00E55177" w:rsidP="00E55177">
      <w:pPr>
        <w:pStyle w:val="xmsonormal"/>
        <w:numPr>
          <w:ilvl w:val="0"/>
          <w:numId w:val="11"/>
        </w:numPr>
        <w:rPr>
          <w:rFonts w:ascii="Georgia" w:eastAsia="Times New Roman" w:hAnsi="Georgia"/>
          <w:lang w:val="en-US"/>
        </w:rPr>
      </w:pPr>
      <w:r w:rsidRPr="00E55177">
        <w:rPr>
          <w:rFonts w:ascii="Georgia" w:eastAsia="Times New Roman" w:hAnsi="Georgia" w:cs="Arial"/>
          <w:lang w:val="en-US"/>
        </w:rPr>
        <w:t xml:space="preserve">Section I (State Party/national focal point level): </w:t>
      </w:r>
      <w:hyperlink r:id="rId9" w:history="1">
        <w:r w:rsidRPr="00E55177">
          <w:rPr>
            <w:rStyle w:val="Hyperlink"/>
            <w:rFonts w:ascii="Georgia" w:eastAsia="Times New Roman" w:hAnsi="Georgia" w:cs="Arial"/>
            <w:lang w:val="en-US"/>
          </w:rPr>
          <w:t>http://whc.unesco.org/en/prcycle3/?page=draft&amp;did=5154</w:t>
        </w:r>
      </w:hyperlink>
      <w:r w:rsidRPr="00E55177">
        <w:rPr>
          <w:rFonts w:ascii="Georgia" w:eastAsia="Times New Roman" w:hAnsi="Georgia" w:cs="Arial"/>
          <w:lang w:val="en-US"/>
        </w:rPr>
        <w:t xml:space="preserve">  </w:t>
      </w:r>
    </w:p>
    <w:p w14:paraId="736A6911" w14:textId="77777777" w:rsidR="00E55177" w:rsidRPr="00E55177" w:rsidRDefault="00E55177" w:rsidP="00E55177">
      <w:pPr>
        <w:pStyle w:val="xmsonormal"/>
        <w:numPr>
          <w:ilvl w:val="0"/>
          <w:numId w:val="11"/>
        </w:numPr>
        <w:rPr>
          <w:rFonts w:ascii="Georgia" w:eastAsia="Times New Roman" w:hAnsi="Georgia"/>
          <w:lang w:val="en-US"/>
        </w:rPr>
      </w:pPr>
      <w:r w:rsidRPr="00E55177">
        <w:rPr>
          <w:rFonts w:ascii="Georgia" w:eastAsia="Times New Roman" w:hAnsi="Georgia" w:cs="Arial"/>
          <w:lang w:val="en-US"/>
        </w:rPr>
        <w:t xml:space="preserve">Section II (World Heritage property/site manager level):  </w:t>
      </w:r>
      <w:hyperlink r:id="rId10" w:history="1">
        <w:r w:rsidRPr="00E55177">
          <w:rPr>
            <w:rStyle w:val="Hyperlink"/>
            <w:rFonts w:ascii="Georgia" w:eastAsia="Times New Roman" w:hAnsi="Georgia" w:cs="Arial"/>
            <w:lang w:val="en-US"/>
          </w:rPr>
          <w:t>http://whc.unesco.org/en/prcycle3/?page=draft&amp;did=5155</w:t>
        </w:r>
      </w:hyperlink>
    </w:p>
    <w:p w14:paraId="544D9B80" w14:textId="4DF89E4C" w:rsidR="00E55177" w:rsidRDefault="00E55177" w:rsidP="00E55177">
      <w:pPr>
        <w:rPr>
          <w:rFonts w:eastAsiaTheme="minorHAnsi"/>
          <w:color w:val="1F497D"/>
        </w:rPr>
      </w:pPr>
    </w:p>
    <w:p w14:paraId="480E9EC4" w14:textId="77777777" w:rsidR="00E24C58" w:rsidRDefault="00E24C58">
      <w:pPr>
        <w:tabs>
          <w:tab w:val="left" w:pos="360"/>
        </w:tabs>
      </w:pPr>
    </w:p>
    <w:p w14:paraId="4F5EAF47" w14:textId="1D15BCAC" w:rsidR="00322380" w:rsidRPr="00E55177" w:rsidRDefault="00E55177">
      <w:pPr>
        <w:tabs>
          <w:tab w:val="left" w:pos="360"/>
        </w:tabs>
        <w:rPr>
          <w:rFonts w:ascii="Georgia" w:hAnsi="Georgia"/>
          <w:b/>
          <w:bCs/>
          <w:sz w:val="22"/>
          <w:szCs w:val="22"/>
          <w:lang w:val="en-GB"/>
        </w:rPr>
      </w:pPr>
      <w:bookmarkStart w:id="1" w:name="_Hlk61265297"/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2. </w:t>
      </w:r>
      <w:r w:rsidR="00765302" w:rsidRPr="00E55177">
        <w:rPr>
          <w:rFonts w:ascii="Georgia" w:hAnsi="Georgia"/>
          <w:b/>
          <w:bCs/>
          <w:sz w:val="22"/>
          <w:szCs w:val="22"/>
          <w:lang w:val="en-GB"/>
        </w:rPr>
        <w:t xml:space="preserve">Timeline </w:t>
      </w:r>
      <w:r w:rsidR="00322380" w:rsidRPr="00E55177">
        <w:rPr>
          <w:rFonts w:ascii="Georgia" w:hAnsi="Georgia"/>
          <w:b/>
          <w:bCs/>
          <w:sz w:val="22"/>
          <w:szCs w:val="22"/>
          <w:lang w:val="en-GB"/>
        </w:rPr>
        <w:t>Wadden Sea Periodic Reporting</w:t>
      </w:r>
    </w:p>
    <w:p w14:paraId="39F97AB0" w14:textId="370A60A1" w:rsidR="00322380" w:rsidRPr="00E55177" w:rsidRDefault="0032238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33AB02AF" w14:textId="0B0B0DE2" w:rsidR="00322380" w:rsidRPr="00E55177" w:rsidRDefault="00322380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CWSS has been designated by the States Parties as the World Heritage site manager responsible to fill in the questionnaire </w:t>
      </w:r>
      <w:r w:rsidRPr="00E55177">
        <w:rPr>
          <w:rFonts w:ascii="Georgia" w:hAnsi="Georgia"/>
          <w:b/>
          <w:bCs/>
          <w:sz w:val="22"/>
          <w:szCs w:val="22"/>
        </w:rPr>
        <w:t>section II</w:t>
      </w:r>
      <w:r w:rsidRPr="00E55177">
        <w:rPr>
          <w:rFonts w:ascii="Georgia" w:hAnsi="Georgia"/>
          <w:sz w:val="22"/>
          <w:szCs w:val="22"/>
        </w:rPr>
        <w:t xml:space="preserve"> for the World Heritage property in the framework of the Third Cycle of the Periodic Reporting. Germany will act as </w:t>
      </w:r>
      <w:r w:rsidR="00D22EE6">
        <w:rPr>
          <w:rFonts w:ascii="Georgia" w:hAnsi="Georgia"/>
          <w:sz w:val="22"/>
          <w:szCs w:val="22"/>
        </w:rPr>
        <w:lastRenderedPageBreak/>
        <w:t>N</w:t>
      </w:r>
      <w:r w:rsidRPr="00E55177">
        <w:rPr>
          <w:rFonts w:ascii="Georgia" w:hAnsi="Georgia"/>
          <w:sz w:val="22"/>
          <w:szCs w:val="22"/>
        </w:rPr>
        <w:t xml:space="preserve">ational </w:t>
      </w:r>
      <w:r w:rsidR="00D22EE6">
        <w:rPr>
          <w:rFonts w:ascii="Georgia" w:hAnsi="Georgia"/>
          <w:sz w:val="22"/>
          <w:szCs w:val="22"/>
        </w:rPr>
        <w:t>F</w:t>
      </w:r>
      <w:r w:rsidRPr="00E55177">
        <w:rPr>
          <w:rFonts w:ascii="Georgia" w:hAnsi="Georgia"/>
          <w:sz w:val="22"/>
          <w:szCs w:val="22"/>
        </w:rPr>
        <w:t xml:space="preserve">ocal </w:t>
      </w:r>
      <w:r w:rsidR="00D22EE6">
        <w:rPr>
          <w:rFonts w:ascii="Georgia" w:hAnsi="Georgia"/>
          <w:sz w:val="22"/>
          <w:szCs w:val="22"/>
        </w:rPr>
        <w:t>P</w:t>
      </w:r>
      <w:r w:rsidRPr="00E55177">
        <w:rPr>
          <w:rFonts w:ascii="Georgia" w:hAnsi="Georgia"/>
          <w:sz w:val="22"/>
          <w:szCs w:val="22"/>
        </w:rPr>
        <w:t>oint to submit the Periodic Reporting on behalf of the three States Parties, Denmark, Germany and the Netherlands.</w:t>
      </w:r>
    </w:p>
    <w:p w14:paraId="03101590" w14:textId="1B17F348" w:rsidR="00322380" w:rsidRPr="00E55177" w:rsidRDefault="00322380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00DCCCF5" w14:textId="613B5B7B" w:rsidR="00322380" w:rsidRPr="00E55177" w:rsidRDefault="00322380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The German </w:t>
      </w:r>
      <w:r w:rsidR="00D22EE6">
        <w:rPr>
          <w:rFonts w:ascii="Georgia" w:hAnsi="Georgia"/>
          <w:sz w:val="22"/>
          <w:szCs w:val="22"/>
        </w:rPr>
        <w:t>N</w:t>
      </w:r>
      <w:r w:rsidRPr="00E55177">
        <w:rPr>
          <w:rFonts w:ascii="Georgia" w:hAnsi="Georgia"/>
          <w:sz w:val="22"/>
          <w:szCs w:val="22"/>
        </w:rPr>
        <w:t xml:space="preserve">ational </w:t>
      </w:r>
      <w:r w:rsidR="00D22EE6">
        <w:rPr>
          <w:rFonts w:ascii="Georgia" w:hAnsi="Georgia"/>
          <w:sz w:val="22"/>
          <w:szCs w:val="22"/>
        </w:rPr>
        <w:t>F</w:t>
      </w:r>
      <w:r w:rsidRPr="00E55177">
        <w:rPr>
          <w:rFonts w:ascii="Georgia" w:hAnsi="Georgia"/>
          <w:sz w:val="22"/>
          <w:szCs w:val="22"/>
        </w:rPr>
        <w:t xml:space="preserve">ocal </w:t>
      </w:r>
      <w:r w:rsidR="00D22EE6">
        <w:rPr>
          <w:rFonts w:ascii="Georgia" w:hAnsi="Georgia"/>
          <w:sz w:val="22"/>
          <w:szCs w:val="22"/>
        </w:rPr>
        <w:t>P</w:t>
      </w:r>
      <w:r w:rsidRPr="00E55177">
        <w:rPr>
          <w:rFonts w:ascii="Georgia" w:hAnsi="Georgia"/>
          <w:sz w:val="22"/>
          <w:szCs w:val="22"/>
        </w:rPr>
        <w:t xml:space="preserve">oint has requested site managers to </w:t>
      </w:r>
      <w:r w:rsidR="00D22EE6">
        <w:rPr>
          <w:rFonts w:ascii="Georgia" w:hAnsi="Georgia"/>
          <w:sz w:val="22"/>
          <w:szCs w:val="22"/>
        </w:rPr>
        <w:t>complete</w:t>
      </w:r>
      <w:r w:rsidRPr="00E55177">
        <w:rPr>
          <w:rFonts w:ascii="Georgia" w:hAnsi="Georgia"/>
          <w:sz w:val="22"/>
          <w:szCs w:val="22"/>
        </w:rPr>
        <w:t xml:space="preserve"> the questionnaire </w:t>
      </w:r>
      <w:r w:rsidR="00765302" w:rsidRPr="00E55177">
        <w:rPr>
          <w:rFonts w:ascii="Georgia" w:hAnsi="Georgia"/>
          <w:sz w:val="22"/>
          <w:szCs w:val="22"/>
        </w:rPr>
        <w:t xml:space="preserve">until </w:t>
      </w:r>
      <w:r w:rsidR="00765302" w:rsidRPr="00E55177">
        <w:rPr>
          <w:rFonts w:ascii="Georgia" w:hAnsi="Georgia"/>
          <w:b/>
          <w:bCs/>
          <w:sz w:val="22"/>
          <w:szCs w:val="22"/>
        </w:rPr>
        <w:t>31March 2023</w:t>
      </w:r>
      <w:r w:rsidR="00765302" w:rsidRPr="00E55177">
        <w:rPr>
          <w:rFonts w:ascii="Georgia" w:hAnsi="Georgia"/>
          <w:sz w:val="22"/>
          <w:szCs w:val="22"/>
        </w:rPr>
        <w:t xml:space="preserve"> for a first</w:t>
      </w:r>
      <w:r w:rsidR="00E24686">
        <w:rPr>
          <w:rFonts w:ascii="Georgia" w:hAnsi="Georgia"/>
          <w:sz w:val="22"/>
          <w:szCs w:val="22"/>
        </w:rPr>
        <w:t xml:space="preserve"> technical</w:t>
      </w:r>
      <w:r w:rsidR="00765302" w:rsidRPr="00E55177">
        <w:rPr>
          <w:rFonts w:ascii="Georgia" w:hAnsi="Georgia"/>
          <w:sz w:val="22"/>
          <w:szCs w:val="22"/>
        </w:rPr>
        <w:t xml:space="preserve"> check by the focal point and </w:t>
      </w:r>
      <w:r w:rsidR="00C15C65" w:rsidRPr="00E55177">
        <w:rPr>
          <w:rFonts w:ascii="Georgia" w:hAnsi="Georgia"/>
          <w:sz w:val="22"/>
          <w:szCs w:val="22"/>
        </w:rPr>
        <w:t>in order</w:t>
      </w:r>
      <w:r w:rsidR="00765302" w:rsidRPr="00E55177">
        <w:rPr>
          <w:rFonts w:ascii="Georgia" w:hAnsi="Georgia"/>
          <w:sz w:val="22"/>
          <w:szCs w:val="22"/>
        </w:rPr>
        <w:t xml:space="preserve"> submit </w:t>
      </w:r>
      <w:r w:rsidR="00D22EE6">
        <w:rPr>
          <w:rFonts w:ascii="Georgia" w:hAnsi="Georgia"/>
          <w:sz w:val="22"/>
          <w:szCs w:val="22"/>
        </w:rPr>
        <w:t>a</w:t>
      </w:r>
      <w:r w:rsidR="00765302" w:rsidRPr="00E55177">
        <w:rPr>
          <w:rFonts w:ascii="Georgia" w:hAnsi="Georgia"/>
          <w:sz w:val="22"/>
          <w:szCs w:val="22"/>
        </w:rPr>
        <w:t xml:space="preserve"> final version to the focal point by </w:t>
      </w:r>
      <w:r w:rsidR="00765302" w:rsidRPr="00E55177">
        <w:rPr>
          <w:rFonts w:ascii="Georgia" w:hAnsi="Georgia"/>
          <w:b/>
          <w:bCs/>
          <w:sz w:val="22"/>
          <w:szCs w:val="22"/>
        </w:rPr>
        <w:t>15 May 2023</w:t>
      </w:r>
      <w:r w:rsidR="00765302" w:rsidRPr="00E55177">
        <w:rPr>
          <w:rFonts w:ascii="Georgia" w:hAnsi="Georgia"/>
          <w:sz w:val="22"/>
          <w:szCs w:val="22"/>
        </w:rPr>
        <w:t xml:space="preserve">. </w:t>
      </w:r>
    </w:p>
    <w:p w14:paraId="587EEC2E" w14:textId="389D70F3" w:rsidR="00E55177" w:rsidRDefault="00E55177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0B02FC83" w14:textId="77777777" w:rsidR="000840C7" w:rsidRPr="00E55177" w:rsidRDefault="000840C7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0091B90D" w14:textId="6DC40C95" w:rsidR="00765302" w:rsidRPr="00E55177" w:rsidRDefault="00E55177">
      <w:pPr>
        <w:tabs>
          <w:tab w:val="left" w:pos="360"/>
        </w:tabs>
        <w:rPr>
          <w:rFonts w:ascii="Georgia" w:hAnsi="Georgia"/>
          <w:b/>
          <w:bCs/>
          <w:sz w:val="22"/>
          <w:szCs w:val="22"/>
        </w:rPr>
      </w:pPr>
      <w:r w:rsidRPr="00E55177">
        <w:rPr>
          <w:rFonts w:ascii="Georgia" w:hAnsi="Georgia"/>
          <w:b/>
          <w:bCs/>
          <w:sz w:val="22"/>
          <w:szCs w:val="22"/>
        </w:rPr>
        <w:t xml:space="preserve">3. </w:t>
      </w:r>
      <w:r w:rsidR="000840C7">
        <w:rPr>
          <w:rFonts w:ascii="Georgia" w:hAnsi="Georgia"/>
          <w:b/>
          <w:bCs/>
          <w:sz w:val="22"/>
          <w:szCs w:val="22"/>
        </w:rPr>
        <w:t>Completing</w:t>
      </w:r>
      <w:r w:rsidR="00765302" w:rsidRPr="00E55177">
        <w:rPr>
          <w:rFonts w:ascii="Georgia" w:hAnsi="Georgia"/>
          <w:b/>
          <w:bCs/>
          <w:sz w:val="22"/>
          <w:szCs w:val="22"/>
        </w:rPr>
        <w:t xml:space="preserve"> the questionnaire</w:t>
      </w:r>
    </w:p>
    <w:p w14:paraId="28A8A09F" w14:textId="5070240E" w:rsidR="00765302" w:rsidRPr="00E55177" w:rsidRDefault="0076530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2C080748" w14:textId="3F77A8B3" w:rsidR="00765302" w:rsidRPr="00E55177" w:rsidRDefault="00765302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CWSS has filled in the online questionnaire based on the available information.</w:t>
      </w:r>
      <w:r w:rsidR="000840C7">
        <w:rPr>
          <w:rFonts w:ascii="Georgia" w:hAnsi="Georgia"/>
          <w:sz w:val="22"/>
          <w:szCs w:val="22"/>
        </w:rPr>
        <w:t xml:space="preserve"> Further</w:t>
      </w:r>
      <w:r w:rsidRPr="00E55177">
        <w:rPr>
          <w:rFonts w:ascii="Georgia" w:hAnsi="Georgia"/>
          <w:sz w:val="22"/>
          <w:szCs w:val="22"/>
        </w:rPr>
        <w:t xml:space="preserve"> information </w:t>
      </w:r>
      <w:r w:rsidR="000840C7">
        <w:rPr>
          <w:rFonts w:ascii="Georgia" w:hAnsi="Georgia"/>
          <w:sz w:val="22"/>
          <w:szCs w:val="22"/>
        </w:rPr>
        <w:t>need</w:t>
      </w:r>
      <w:r w:rsidRPr="00E55177">
        <w:rPr>
          <w:rFonts w:ascii="Georgia" w:hAnsi="Georgia"/>
          <w:sz w:val="22"/>
          <w:szCs w:val="22"/>
        </w:rPr>
        <w:t xml:space="preserve"> be added as </w:t>
      </w:r>
      <w:r w:rsidR="000840C7">
        <w:rPr>
          <w:rFonts w:ascii="Georgia" w:hAnsi="Georgia"/>
          <w:sz w:val="22"/>
          <w:szCs w:val="22"/>
        </w:rPr>
        <w:t>described below</w:t>
      </w:r>
      <w:r w:rsidRPr="00E55177">
        <w:rPr>
          <w:rFonts w:ascii="Georgia" w:hAnsi="Georgia"/>
          <w:sz w:val="22"/>
          <w:szCs w:val="22"/>
        </w:rPr>
        <w:t xml:space="preserve">: </w:t>
      </w:r>
    </w:p>
    <w:p w14:paraId="08992523" w14:textId="1527CAF5" w:rsidR="00765302" w:rsidRPr="00E55177" w:rsidRDefault="0076530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32A1E3DC" w14:textId="0FAEBBDD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1-4: General information about the property. Cooperation with other conventions / programmes.</w:t>
      </w:r>
      <w:r w:rsidR="00C15C65" w:rsidRPr="00E55177">
        <w:rPr>
          <w:rFonts w:ascii="Georgia" w:hAnsi="Georgia"/>
          <w:sz w:val="22"/>
          <w:szCs w:val="22"/>
        </w:rPr>
        <w:t xml:space="preserve"> Information complete.</w:t>
      </w:r>
    </w:p>
    <w:p w14:paraId="69F21647" w14:textId="254B641E" w:rsidR="00765302" w:rsidRPr="00E55177" w:rsidRDefault="00765302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Section 4 Factors affecting the property </w:t>
      </w:r>
      <w:r w:rsidR="00FD4A82" w:rsidRPr="00E55177">
        <w:rPr>
          <w:rFonts w:ascii="Georgia" w:hAnsi="Georgia"/>
          <w:sz w:val="22"/>
          <w:szCs w:val="22"/>
        </w:rPr>
        <w:t xml:space="preserve">(page 13 – 75): </w:t>
      </w:r>
      <w:r w:rsidRPr="00E55177">
        <w:rPr>
          <w:rFonts w:ascii="Georgia" w:hAnsi="Georgia"/>
          <w:sz w:val="22"/>
          <w:szCs w:val="22"/>
        </w:rPr>
        <w:t xml:space="preserve">This </w:t>
      </w:r>
      <w:r w:rsidR="00C15C65" w:rsidRPr="00E55177">
        <w:rPr>
          <w:rFonts w:ascii="Georgia" w:hAnsi="Georgia"/>
          <w:sz w:val="22"/>
          <w:szCs w:val="22"/>
        </w:rPr>
        <w:t xml:space="preserve">is the key section of the questionnaire </w:t>
      </w:r>
      <w:r w:rsidRPr="00E55177">
        <w:rPr>
          <w:rFonts w:ascii="Georgia" w:hAnsi="Georgia"/>
          <w:sz w:val="22"/>
          <w:szCs w:val="22"/>
        </w:rPr>
        <w:t>may require a</w:t>
      </w:r>
      <w:r w:rsidR="00F86CE8" w:rsidRPr="00E55177">
        <w:rPr>
          <w:rFonts w:ascii="Georgia" w:hAnsi="Georgia"/>
          <w:sz w:val="22"/>
          <w:szCs w:val="22"/>
        </w:rPr>
        <w:t xml:space="preserve"> further </w:t>
      </w:r>
      <w:r w:rsidRPr="00E55177">
        <w:rPr>
          <w:rFonts w:ascii="Georgia" w:hAnsi="Georgia"/>
          <w:sz w:val="22"/>
          <w:szCs w:val="22"/>
        </w:rPr>
        <w:t>discussion</w:t>
      </w:r>
      <w:r w:rsidR="00FD4A82" w:rsidRPr="00E55177">
        <w:rPr>
          <w:rFonts w:ascii="Georgia" w:hAnsi="Georgia"/>
          <w:sz w:val="22"/>
          <w:szCs w:val="22"/>
        </w:rPr>
        <w:t xml:space="preserve"> by TG-WH </w:t>
      </w:r>
      <w:r w:rsidRPr="00E55177">
        <w:rPr>
          <w:rFonts w:ascii="Georgia" w:hAnsi="Georgia"/>
          <w:sz w:val="22"/>
          <w:szCs w:val="22"/>
        </w:rPr>
        <w:t xml:space="preserve">to </w:t>
      </w:r>
      <w:r w:rsidR="00AB2F3D" w:rsidRPr="00E55177">
        <w:rPr>
          <w:rFonts w:ascii="Georgia" w:hAnsi="Georgia"/>
          <w:sz w:val="22"/>
          <w:szCs w:val="22"/>
        </w:rPr>
        <w:t xml:space="preserve">assess </w:t>
      </w:r>
      <w:r w:rsidR="00F86CE8" w:rsidRPr="00E55177">
        <w:rPr>
          <w:rFonts w:ascii="Georgia" w:hAnsi="Georgia"/>
          <w:sz w:val="22"/>
          <w:szCs w:val="22"/>
        </w:rPr>
        <w:t xml:space="preserve">in detail </w:t>
      </w:r>
      <w:r w:rsidR="00C15C65" w:rsidRPr="00E55177">
        <w:rPr>
          <w:rFonts w:ascii="Georgia" w:hAnsi="Georgia"/>
          <w:sz w:val="22"/>
          <w:szCs w:val="22"/>
        </w:rPr>
        <w:t>impacts</w:t>
      </w:r>
      <w:r w:rsidR="00F86CE8" w:rsidRPr="00E55177">
        <w:rPr>
          <w:rFonts w:ascii="Georgia" w:hAnsi="Georgia"/>
          <w:sz w:val="22"/>
          <w:szCs w:val="22"/>
        </w:rPr>
        <w:t>, origin and trends</w:t>
      </w:r>
      <w:r w:rsidR="00C15C65" w:rsidRPr="00E55177">
        <w:rPr>
          <w:rFonts w:ascii="Georgia" w:hAnsi="Georgia"/>
          <w:sz w:val="22"/>
          <w:szCs w:val="22"/>
        </w:rPr>
        <w:t xml:space="preserve"> of a number of factors</w:t>
      </w:r>
      <w:r w:rsidR="00AB2F3D" w:rsidRPr="00E55177">
        <w:rPr>
          <w:rFonts w:ascii="Georgia" w:hAnsi="Georgia"/>
          <w:sz w:val="22"/>
          <w:szCs w:val="22"/>
        </w:rPr>
        <w:t xml:space="preserve"> across</w:t>
      </w:r>
      <w:r w:rsidRPr="00E55177">
        <w:rPr>
          <w:rFonts w:ascii="Georgia" w:hAnsi="Georgia"/>
          <w:sz w:val="22"/>
          <w:szCs w:val="22"/>
        </w:rPr>
        <w:t xml:space="preserve"> </w:t>
      </w:r>
      <w:r w:rsidR="00C15C65" w:rsidRPr="00E55177">
        <w:rPr>
          <w:rFonts w:ascii="Georgia" w:hAnsi="Georgia"/>
          <w:sz w:val="22"/>
          <w:szCs w:val="22"/>
        </w:rPr>
        <w:t xml:space="preserve">the </w:t>
      </w:r>
      <w:r w:rsidRPr="00E55177">
        <w:rPr>
          <w:rFonts w:ascii="Georgia" w:hAnsi="Georgia"/>
          <w:sz w:val="22"/>
          <w:szCs w:val="22"/>
        </w:rPr>
        <w:t xml:space="preserve">entire </w:t>
      </w:r>
      <w:r w:rsidR="00AB2F3D" w:rsidRPr="00E55177">
        <w:rPr>
          <w:rFonts w:ascii="Georgia" w:hAnsi="Georgia"/>
          <w:sz w:val="22"/>
          <w:szCs w:val="22"/>
        </w:rPr>
        <w:t>propert</w:t>
      </w:r>
      <w:r w:rsidR="00C15C65" w:rsidRPr="00E55177">
        <w:rPr>
          <w:rFonts w:ascii="Georgia" w:hAnsi="Georgia"/>
          <w:sz w:val="22"/>
          <w:szCs w:val="22"/>
        </w:rPr>
        <w:t>y, includin</w:t>
      </w:r>
      <w:r w:rsidR="00F86CE8" w:rsidRPr="00E55177">
        <w:rPr>
          <w:rFonts w:ascii="Georgia" w:hAnsi="Georgia"/>
          <w:sz w:val="22"/>
          <w:szCs w:val="22"/>
        </w:rPr>
        <w:t xml:space="preserve">g </w:t>
      </w:r>
      <w:r w:rsidR="00C15C65" w:rsidRPr="00E55177">
        <w:rPr>
          <w:rFonts w:ascii="Georgia" w:hAnsi="Georgia"/>
          <w:sz w:val="22"/>
          <w:szCs w:val="22"/>
        </w:rPr>
        <w:t>spatial and temporal scale, impact on attributes, management responses</w:t>
      </w:r>
    </w:p>
    <w:p w14:paraId="0728B4ED" w14:textId="06B50964" w:rsidR="00765302" w:rsidRPr="00E55177" w:rsidRDefault="00FD4A82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5 Management system and involvement stakeholders (page 75 – 91): Overview of trilateral, national and local management activities</w:t>
      </w:r>
      <w:r w:rsidR="00640EEE" w:rsidRPr="00E55177">
        <w:rPr>
          <w:rFonts w:ascii="Georgia" w:hAnsi="Georgia"/>
          <w:sz w:val="22"/>
          <w:szCs w:val="22"/>
        </w:rPr>
        <w:t xml:space="preserve">. </w:t>
      </w:r>
      <w:r w:rsidR="00C15C65" w:rsidRPr="00E55177">
        <w:rPr>
          <w:rFonts w:ascii="Georgia" w:hAnsi="Georgia"/>
          <w:sz w:val="22"/>
          <w:szCs w:val="22"/>
        </w:rPr>
        <w:t>Information complete.</w:t>
      </w:r>
    </w:p>
    <w:p w14:paraId="2781B6E9" w14:textId="01E8192E" w:rsidR="00E24686" w:rsidRDefault="00FD4A82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6 Financial and Human resources: Overview of funding sources (for project costs and running costs)</w:t>
      </w:r>
      <w:r w:rsidR="00E24686">
        <w:rPr>
          <w:rFonts w:ascii="Georgia" w:hAnsi="Georgia"/>
          <w:sz w:val="22"/>
          <w:szCs w:val="22"/>
        </w:rPr>
        <w:t xml:space="preserve">. Information by the states parties on funding types for running costs and project costs (percentages). </w:t>
      </w:r>
    </w:p>
    <w:p w14:paraId="103B7D14" w14:textId="7FCB417B" w:rsidR="00FD4A82" w:rsidRPr="00E55177" w:rsidRDefault="00FD4A82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Section 7 </w:t>
      </w:r>
      <w:r w:rsidR="006E7D10" w:rsidRPr="00E55177">
        <w:rPr>
          <w:rFonts w:ascii="Georgia" w:hAnsi="Georgia"/>
          <w:sz w:val="22"/>
          <w:szCs w:val="22"/>
        </w:rPr>
        <w:t>and 8: General info on science and education</w:t>
      </w:r>
      <w:r w:rsidR="00C15C65" w:rsidRPr="00E55177">
        <w:rPr>
          <w:rFonts w:ascii="Georgia" w:hAnsi="Georgia"/>
          <w:sz w:val="22"/>
          <w:szCs w:val="22"/>
        </w:rPr>
        <w:t>. Information complete.</w:t>
      </w:r>
    </w:p>
    <w:p w14:paraId="5FA9DFBB" w14:textId="6202EFBF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9: Visitor Management (information from QSR and other sources)</w:t>
      </w:r>
      <w:r w:rsidR="00C15C65" w:rsidRPr="00E55177">
        <w:rPr>
          <w:rFonts w:ascii="Georgia" w:hAnsi="Georgia"/>
          <w:sz w:val="22"/>
          <w:szCs w:val="22"/>
        </w:rPr>
        <w:t>. Information complete.</w:t>
      </w:r>
    </w:p>
    <w:p w14:paraId="17B23176" w14:textId="1841CE69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10: Monitoring and</w:t>
      </w:r>
      <w:r w:rsidR="000F0E72" w:rsidRPr="00E55177">
        <w:rPr>
          <w:rFonts w:ascii="Georgia" w:hAnsi="Georgia"/>
          <w:sz w:val="22"/>
          <w:szCs w:val="22"/>
        </w:rPr>
        <w:t xml:space="preserve"> definition of key</w:t>
      </w:r>
      <w:r w:rsidRPr="00E55177">
        <w:rPr>
          <w:rFonts w:ascii="Georgia" w:hAnsi="Georgia"/>
          <w:sz w:val="22"/>
          <w:szCs w:val="22"/>
        </w:rPr>
        <w:t xml:space="preserve"> indicators</w:t>
      </w:r>
      <w:r w:rsidR="000F0E72" w:rsidRPr="00E55177">
        <w:rPr>
          <w:rFonts w:ascii="Georgia" w:hAnsi="Georgia"/>
          <w:sz w:val="22"/>
          <w:szCs w:val="22"/>
        </w:rPr>
        <w:t xml:space="preserve"> (</w:t>
      </w:r>
      <w:proofErr w:type="spellStart"/>
      <w:r w:rsidR="000F0E72" w:rsidRPr="00E55177">
        <w:rPr>
          <w:rFonts w:ascii="Georgia" w:hAnsi="Georgia"/>
          <w:sz w:val="22"/>
          <w:szCs w:val="22"/>
        </w:rPr>
        <w:t>a.o.</w:t>
      </w:r>
      <w:proofErr w:type="spellEnd"/>
      <w:r w:rsidR="000F0E72" w:rsidRPr="00E55177">
        <w:rPr>
          <w:rFonts w:ascii="Georgia" w:hAnsi="Georgia"/>
          <w:sz w:val="22"/>
          <w:szCs w:val="22"/>
        </w:rPr>
        <w:t xml:space="preserve"> management effectiveness, governance, sustainable development).</w:t>
      </w:r>
      <w:r w:rsidR="00C15C65" w:rsidRPr="00E55177">
        <w:rPr>
          <w:rFonts w:ascii="Georgia" w:hAnsi="Georgia"/>
          <w:sz w:val="22"/>
          <w:szCs w:val="22"/>
        </w:rPr>
        <w:t xml:space="preserve"> </w:t>
      </w:r>
      <w:r w:rsidR="00E24686">
        <w:rPr>
          <w:rFonts w:ascii="Georgia" w:hAnsi="Georgia"/>
          <w:sz w:val="22"/>
          <w:szCs w:val="22"/>
        </w:rPr>
        <w:t>Information whether key indicators have been defined 1) state of conservation, 2) management effectiveness, 3) governance, 4) synergies with other conservation designations, 5) sustainable development, 6) capacity development.</w:t>
      </w:r>
    </w:p>
    <w:p w14:paraId="09524B60" w14:textId="04929F11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Section 11 Identification of management needs (derived </w:t>
      </w:r>
      <w:r w:rsidR="00C15C65" w:rsidRPr="00E55177">
        <w:rPr>
          <w:rFonts w:ascii="Georgia" w:hAnsi="Georgia"/>
          <w:sz w:val="22"/>
          <w:szCs w:val="22"/>
        </w:rPr>
        <w:t xml:space="preserve">from </w:t>
      </w:r>
      <w:r w:rsidRPr="00E55177">
        <w:rPr>
          <w:rFonts w:ascii="Georgia" w:hAnsi="Georgia"/>
          <w:sz w:val="22"/>
          <w:szCs w:val="22"/>
        </w:rPr>
        <w:t>questionnaire)</w:t>
      </w:r>
    </w:p>
    <w:p w14:paraId="48A2F1F6" w14:textId="37750854" w:rsidR="0032238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12: Summary and conclusions</w:t>
      </w:r>
      <w:r w:rsidR="00E36EA9">
        <w:rPr>
          <w:rFonts w:ascii="Georgia" w:hAnsi="Georgia"/>
          <w:sz w:val="22"/>
          <w:szCs w:val="22"/>
        </w:rPr>
        <w:t>. For each factors affecting the property the following information must be provided: criteria/attribute affected, action to deal with negative factors, monitoring of these factors, timeframe for actions/monitoring, agency (or others) undertaking the activities.</w:t>
      </w:r>
    </w:p>
    <w:p w14:paraId="7E6D8719" w14:textId="4EAC31D1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13: Impact of World Heritage Status</w:t>
      </w:r>
      <w:r w:rsidR="00C15C65" w:rsidRPr="00E55177">
        <w:rPr>
          <w:rFonts w:ascii="Georgia" w:hAnsi="Georgia"/>
          <w:sz w:val="22"/>
          <w:szCs w:val="22"/>
        </w:rPr>
        <w:t>. Information complete.</w:t>
      </w:r>
    </w:p>
    <w:p w14:paraId="2926D943" w14:textId="2FB7C107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>Section 14 Good practices in the implementation of the World Heritage Convention</w:t>
      </w:r>
      <w:r w:rsidR="000840C7">
        <w:rPr>
          <w:rFonts w:ascii="Georgia" w:hAnsi="Georgia"/>
          <w:sz w:val="22"/>
          <w:szCs w:val="22"/>
        </w:rPr>
        <w:t xml:space="preserve">. Provide </w:t>
      </w:r>
      <w:r w:rsidR="000840C7">
        <w:t>example of good practice in World Heritage protection, identification, conservation and preservation implemented at the property level.</w:t>
      </w:r>
    </w:p>
    <w:p w14:paraId="7B3311E7" w14:textId="71040D35" w:rsidR="006E7D10" w:rsidRPr="00E55177" w:rsidRDefault="006E7D10" w:rsidP="00E24686">
      <w:pPr>
        <w:tabs>
          <w:tab w:val="left" w:pos="360"/>
        </w:tabs>
        <w:spacing w:after="120"/>
        <w:ind w:left="357"/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t xml:space="preserve">Section 15: Assessment of the Periodic Reporting </w:t>
      </w:r>
      <w:r w:rsidR="00642381" w:rsidRPr="00E55177">
        <w:rPr>
          <w:rFonts w:ascii="Georgia" w:hAnsi="Georgia"/>
          <w:sz w:val="22"/>
          <w:szCs w:val="22"/>
        </w:rPr>
        <w:t>Exercise</w:t>
      </w:r>
      <w:r w:rsidR="00C15C65" w:rsidRPr="00E55177">
        <w:rPr>
          <w:rFonts w:ascii="Georgia" w:hAnsi="Georgia"/>
          <w:sz w:val="22"/>
          <w:szCs w:val="22"/>
        </w:rPr>
        <w:t>. To be completed after the questionnaire has been finalized.</w:t>
      </w:r>
    </w:p>
    <w:p w14:paraId="3840B60E" w14:textId="531B100B" w:rsidR="00E55177" w:rsidRDefault="00E55177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04345DE" w14:textId="77777777" w:rsidR="002B1E29" w:rsidRDefault="002B1E29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9312EE0" w14:textId="1FCD4FBD" w:rsidR="00577B90" w:rsidRPr="00E55177" w:rsidRDefault="00577B90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E55177">
        <w:rPr>
          <w:rFonts w:ascii="Georgia" w:hAnsi="Georgia"/>
          <w:sz w:val="22"/>
          <w:szCs w:val="22"/>
        </w:rPr>
        <w:lastRenderedPageBreak/>
        <w:t xml:space="preserve">The questionnaire should be discussed in more detail by </w:t>
      </w:r>
      <w:commentRangeStart w:id="2"/>
      <w:r w:rsidR="00C63DEB">
        <w:rPr>
          <w:rFonts w:ascii="Georgia" w:hAnsi="Georgia"/>
          <w:sz w:val="22"/>
          <w:szCs w:val="22"/>
        </w:rPr>
        <w:t xml:space="preserve">a sub-group and subsequently by </w:t>
      </w:r>
      <w:r w:rsidRPr="00E55177">
        <w:rPr>
          <w:rFonts w:ascii="Georgia" w:hAnsi="Georgia"/>
          <w:sz w:val="22"/>
          <w:szCs w:val="22"/>
        </w:rPr>
        <w:t xml:space="preserve">TG-WH </w:t>
      </w:r>
      <w:commentRangeEnd w:id="2"/>
      <w:r w:rsidR="00C63DEB">
        <w:rPr>
          <w:rStyle w:val="Kommentarzeichen"/>
        </w:rPr>
        <w:commentReference w:id="2"/>
      </w:r>
      <w:r w:rsidR="00E55177" w:rsidRPr="00E55177">
        <w:rPr>
          <w:rFonts w:ascii="Georgia" w:hAnsi="Georgia"/>
          <w:sz w:val="22"/>
          <w:szCs w:val="22"/>
        </w:rPr>
        <w:t>to</w:t>
      </w:r>
      <w:r w:rsidRPr="00E55177">
        <w:rPr>
          <w:rFonts w:ascii="Georgia" w:hAnsi="Georgia"/>
          <w:sz w:val="22"/>
          <w:szCs w:val="22"/>
        </w:rPr>
        <w:t xml:space="preserve"> compile </w:t>
      </w:r>
      <w:r w:rsidR="00C100A7" w:rsidRPr="00E55177">
        <w:rPr>
          <w:rFonts w:ascii="Georgia" w:hAnsi="Georgia"/>
          <w:sz w:val="22"/>
          <w:szCs w:val="22"/>
        </w:rPr>
        <w:t xml:space="preserve">the necessary information and to </w:t>
      </w:r>
      <w:r w:rsidR="00DE0D49" w:rsidRPr="00E55177">
        <w:rPr>
          <w:rFonts w:ascii="Georgia" w:hAnsi="Georgia"/>
          <w:sz w:val="22"/>
          <w:szCs w:val="22"/>
        </w:rPr>
        <w:t>jointly assess factors affecting the property (impacts, origin</w:t>
      </w:r>
      <w:r w:rsidR="00C15C65" w:rsidRPr="00E55177">
        <w:rPr>
          <w:rFonts w:ascii="Georgia" w:hAnsi="Georgia"/>
          <w:sz w:val="22"/>
          <w:szCs w:val="22"/>
        </w:rPr>
        <w:t>,</w:t>
      </w:r>
      <w:r w:rsidR="00DE0D49" w:rsidRPr="00E55177">
        <w:rPr>
          <w:rFonts w:ascii="Georgia" w:hAnsi="Georgia"/>
          <w:sz w:val="22"/>
          <w:szCs w:val="22"/>
        </w:rPr>
        <w:t xml:space="preserve"> trends).</w:t>
      </w:r>
    </w:p>
    <w:p w14:paraId="7F761194" w14:textId="77777777" w:rsidR="00577B90" w:rsidRPr="00E55177" w:rsidRDefault="00577B90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4A770AEC" w14:textId="53EAE3B0" w:rsidR="0082442E" w:rsidRPr="00E55177" w:rsidRDefault="0082442E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752DBC9D" w14:textId="23BA9755" w:rsidR="0082442E" w:rsidRPr="00E55177" w:rsidRDefault="0082442E" w:rsidP="004A5A14">
      <w:pPr>
        <w:tabs>
          <w:tab w:val="left" w:pos="360"/>
        </w:tabs>
        <w:spacing w:after="120"/>
        <w:rPr>
          <w:rFonts w:ascii="Georgia" w:hAnsi="Georgia"/>
          <w:b/>
          <w:bCs/>
          <w:sz w:val="22"/>
          <w:szCs w:val="22"/>
          <w:lang w:val="en-GB"/>
        </w:rPr>
      </w:pPr>
      <w:r w:rsidRPr="00E55177">
        <w:rPr>
          <w:rFonts w:ascii="Georgia" w:hAnsi="Georgia"/>
          <w:b/>
          <w:bCs/>
          <w:sz w:val="22"/>
          <w:szCs w:val="22"/>
          <w:lang w:val="en-GB"/>
        </w:rPr>
        <w:t>PROPOSAL</w:t>
      </w:r>
    </w:p>
    <w:p w14:paraId="2C0C133F" w14:textId="241D355C" w:rsidR="004A5A14" w:rsidRPr="00E55177" w:rsidRDefault="00E25E71" w:rsidP="002B1E29">
      <w:pPr>
        <w:tabs>
          <w:tab w:val="left" w:pos="360"/>
        </w:tabs>
        <w:spacing w:after="240"/>
        <w:rPr>
          <w:rFonts w:ascii="Georgia" w:hAnsi="Georgia"/>
          <w:b/>
          <w:bCs/>
          <w:sz w:val="22"/>
          <w:szCs w:val="22"/>
          <w:lang w:val="en-GB"/>
        </w:rPr>
      </w:pPr>
      <w:r w:rsidRPr="00E55177">
        <w:rPr>
          <w:rFonts w:ascii="Georgia" w:hAnsi="Georgia"/>
          <w:b/>
          <w:bCs/>
          <w:sz w:val="22"/>
          <w:szCs w:val="22"/>
          <w:lang w:val="en-GB"/>
        </w:rPr>
        <w:t>The meeting is invited</w:t>
      </w:r>
    </w:p>
    <w:p w14:paraId="4A44100F" w14:textId="504EECD1" w:rsidR="004A5A14" w:rsidRPr="00E55177" w:rsidRDefault="004A5A14" w:rsidP="002B1E29">
      <w:pPr>
        <w:pStyle w:val="Listenabsatz"/>
        <w:numPr>
          <w:ilvl w:val="0"/>
          <w:numId w:val="10"/>
        </w:numPr>
        <w:tabs>
          <w:tab w:val="left" w:pos="360"/>
        </w:tabs>
        <w:spacing w:after="240"/>
        <w:rPr>
          <w:rFonts w:ascii="Georgia" w:hAnsi="Georgia"/>
          <w:b/>
          <w:bCs/>
          <w:sz w:val="22"/>
          <w:szCs w:val="22"/>
          <w:lang w:val="en-GB"/>
        </w:rPr>
      </w:pPr>
      <w:r w:rsidRPr="00E55177">
        <w:rPr>
          <w:rFonts w:ascii="Georgia" w:hAnsi="Georgia"/>
          <w:b/>
          <w:bCs/>
          <w:sz w:val="22"/>
          <w:szCs w:val="22"/>
          <w:lang w:val="en-GB"/>
        </w:rPr>
        <w:t>T</w:t>
      </w:r>
      <w:r w:rsidR="00E25E71" w:rsidRPr="00E55177">
        <w:rPr>
          <w:rFonts w:ascii="Georgia" w:hAnsi="Georgia"/>
          <w:b/>
          <w:bCs/>
          <w:sz w:val="22"/>
          <w:szCs w:val="22"/>
          <w:lang w:val="en-GB"/>
        </w:rPr>
        <w:t xml:space="preserve">o discuss </w:t>
      </w:r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the </w:t>
      </w:r>
      <w:r w:rsidR="00E55177" w:rsidRPr="00E55177">
        <w:rPr>
          <w:rFonts w:ascii="Georgia" w:hAnsi="Georgia"/>
          <w:b/>
          <w:bCs/>
          <w:sz w:val="22"/>
          <w:szCs w:val="22"/>
          <w:lang w:val="en-GB"/>
        </w:rPr>
        <w:t>status</w:t>
      </w:r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 of the questionnaire</w:t>
      </w:r>
      <w:r w:rsidR="00577B90" w:rsidRPr="00E55177">
        <w:rPr>
          <w:rFonts w:ascii="Georgia" w:hAnsi="Georgia"/>
          <w:b/>
          <w:bCs/>
          <w:sz w:val="22"/>
          <w:szCs w:val="22"/>
          <w:lang w:val="en-GB"/>
        </w:rPr>
        <w:t>.</w:t>
      </w:r>
    </w:p>
    <w:p w14:paraId="277A3E08" w14:textId="2278DB9B" w:rsidR="004A5A14" w:rsidRDefault="004A5A14" w:rsidP="002B1E29">
      <w:pPr>
        <w:pStyle w:val="Listenabsatz"/>
        <w:numPr>
          <w:ilvl w:val="0"/>
          <w:numId w:val="10"/>
        </w:numPr>
        <w:tabs>
          <w:tab w:val="left" w:pos="360"/>
        </w:tabs>
        <w:spacing w:after="240"/>
        <w:rPr>
          <w:rFonts w:ascii="Georgia" w:hAnsi="Georgia"/>
          <w:b/>
          <w:bCs/>
          <w:sz w:val="22"/>
          <w:szCs w:val="22"/>
          <w:lang w:val="en-GB"/>
        </w:rPr>
      </w:pPr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To establish a sub-group </w:t>
      </w:r>
      <w:proofErr w:type="gramStart"/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to </w:t>
      </w:r>
      <w:r w:rsidR="00C63DEB">
        <w:rPr>
          <w:rFonts w:ascii="Georgia" w:hAnsi="Georgia"/>
          <w:b/>
          <w:bCs/>
          <w:sz w:val="22"/>
          <w:szCs w:val="22"/>
          <w:lang w:val="en-GB"/>
        </w:rPr>
        <w:t xml:space="preserve"> prepare</w:t>
      </w:r>
      <w:proofErr w:type="gramEnd"/>
      <w:r w:rsidR="00C63DEB" w:rsidRPr="00E55177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E55177">
        <w:rPr>
          <w:rFonts w:ascii="Georgia" w:hAnsi="Georgia"/>
          <w:b/>
          <w:bCs/>
          <w:sz w:val="22"/>
          <w:szCs w:val="22"/>
          <w:lang w:val="en-GB"/>
        </w:rPr>
        <w:t>the questionnaire</w:t>
      </w:r>
      <w:r w:rsidR="00F86CE8" w:rsidRPr="00E55177">
        <w:rPr>
          <w:rFonts w:ascii="Georgia" w:hAnsi="Georgia"/>
          <w:b/>
          <w:bCs/>
          <w:sz w:val="22"/>
          <w:szCs w:val="22"/>
          <w:lang w:val="en-GB"/>
        </w:rPr>
        <w:t>.</w:t>
      </w:r>
    </w:p>
    <w:p w14:paraId="67C812CE" w14:textId="77654B7E" w:rsidR="00C63DEB" w:rsidRPr="00E55177" w:rsidRDefault="00C63DEB" w:rsidP="002B1E29">
      <w:pPr>
        <w:pStyle w:val="Listenabsatz"/>
        <w:numPr>
          <w:ilvl w:val="0"/>
          <w:numId w:val="10"/>
        </w:numPr>
        <w:tabs>
          <w:tab w:val="left" w:pos="360"/>
        </w:tabs>
        <w:spacing w:after="240"/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>TG-WH to agree on the final draft.</w:t>
      </w:r>
    </w:p>
    <w:p w14:paraId="21375D15" w14:textId="4C6F6711" w:rsidR="004A5A14" w:rsidRPr="00E55177" w:rsidRDefault="004A5A14" w:rsidP="002B1E29">
      <w:pPr>
        <w:pStyle w:val="Listenabsatz"/>
        <w:numPr>
          <w:ilvl w:val="0"/>
          <w:numId w:val="10"/>
        </w:numPr>
        <w:tabs>
          <w:tab w:val="left" w:pos="360"/>
        </w:tabs>
        <w:spacing w:after="240"/>
        <w:rPr>
          <w:rFonts w:ascii="Georgia" w:hAnsi="Georgia"/>
          <w:b/>
          <w:bCs/>
          <w:sz w:val="22"/>
          <w:szCs w:val="22"/>
          <w:lang w:val="en-GB"/>
        </w:rPr>
      </w:pPr>
      <w:r w:rsidRPr="00E55177">
        <w:rPr>
          <w:rFonts w:ascii="Georgia" w:hAnsi="Georgia"/>
          <w:b/>
          <w:bCs/>
          <w:sz w:val="22"/>
          <w:szCs w:val="22"/>
          <w:lang w:val="en-GB"/>
        </w:rPr>
        <w:t xml:space="preserve">To </w:t>
      </w:r>
      <w:r w:rsidR="00F86CE8" w:rsidRPr="00E55177">
        <w:rPr>
          <w:rFonts w:ascii="Georgia" w:hAnsi="Georgia"/>
          <w:b/>
          <w:bCs/>
          <w:sz w:val="22"/>
          <w:szCs w:val="22"/>
          <w:lang w:val="en-GB"/>
        </w:rPr>
        <w:t xml:space="preserve">agree to </w:t>
      </w:r>
      <w:r w:rsidRPr="00E55177">
        <w:rPr>
          <w:rFonts w:ascii="Georgia" w:hAnsi="Georgia"/>
          <w:b/>
          <w:bCs/>
          <w:sz w:val="22"/>
          <w:szCs w:val="22"/>
          <w:lang w:val="en-GB"/>
        </w:rPr>
        <w:t>submit the final draft to the next meeting of the Wadden Sea Board</w:t>
      </w:r>
      <w:r w:rsidR="00277A14" w:rsidRPr="00E55177">
        <w:rPr>
          <w:rFonts w:ascii="Georgia" w:hAnsi="Georgia"/>
          <w:b/>
          <w:bCs/>
          <w:sz w:val="22"/>
          <w:szCs w:val="22"/>
          <w:lang w:val="en-GB"/>
        </w:rPr>
        <w:t xml:space="preserve"> for approval</w:t>
      </w:r>
      <w:r w:rsidR="00F86CE8" w:rsidRPr="00E55177">
        <w:rPr>
          <w:rFonts w:ascii="Georgia" w:hAnsi="Georgia"/>
          <w:b/>
          <w:bCs/>
          <w:sz w:val="22"/>
          <w:szCs w:val="22"/>
          <w:lang w:val="en-GB"/>
        </w:rPr>
        <w:t>.</w:t>
      </w:r>
      <w:bookmarkEnd w:id="1"/>
    </w:p>
    <w:sectPr w:rsidR="004A5A14" w:rsidRPr="00E55177">
      <w:headerReference w:type="default" r:id="rId14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79F1FE09" w14:textId="69CBF28B" w:rsidR="00C63DEB" w:rsidRDefault="00C63DEB">
      <w:pPr>
        <w:pStyle w:val="Kommentartext"/>
      </w:pPr>
      <w:r>
        <w:rPr>
          <w:rStyle w:val="Kommentarzeichen"/>
        </w:rPr>
        <w:annotationRef/>
      </w:r>
      <w:r>
        <w:t>I suggest a sub-group (without 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F1FE0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F1FE09" w16cid:durableId="27713B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ECB6" w14:textId="77777777" w:rsidR="00D350A1" w:rsidRDefault="00D350A1">
      <w:r>
        <w:separator/>
      </w:r>
    </w:p>
  </w:endnote>
  <w:endnote w:type="continuationSeparator" w:id="0">
    <w:p w14:paraId="2EC4EC0E" w14:textId="77777777" w:rsidR="00D350A1" w:rsidRDefault="00D3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82EA" w14:textId="77777777" w:rsidR="00D350A1" w:rsidRDefault="00D350A1">
      <w:r>
        <w:separator/>
      </w:r>
    </w:p>
  </w:footnote>
  <w:footnote w:type="continuationSeparator" w:id="0">
    <w:p w14:paraId="74EF8CD0" w14:textId="77777777" w:rsidR="00D350A1" w:rsidRDefault="00D3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9B69" w14:textId="34B60630" w:rsidR="0060726B" w:rsidRDefault="00BA7754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TG-WH </w:t>
    </w:r>
    <w:r w:rsidR="00DF0D3B">
      <w:rPr>
        <w:sz w:val="18"/>
        <w:szCs w:val="18"/>
        <w:lang w:val="en-GB"/>
      </w:rPr>
      <w:t>40</w:t>
    </w:r>
    <w:r>
      <w:rPr>
        <w:sz w:val="18"/>
        <w:szCs w:val="18"/>
        <w:lang w:val="en-GB"/>
      </w:rPr>
      <w:t>/</w:t>
    </w:r>
    <w:r w:rsidR="009C222A">
      <w:rPr>
        <w:sz w:val="18"/>
        <w:szCs w:val="18"/>
        <w:lang w:val="en-GB"/>
      </w:rPr>
      <w:t>5-</w:t>
    </w:r>
    <w:r w:rsidR="00DF0D3B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</w:t>
    </w:r>
    <w:r w:rsidR="00DF0D3B">
      <w:rPr>
        <w:sz w:val="18"/>
        <w:szCs w:val="18"/>
        <w:lang w:val="en-GB"/>
      </w:rPr>
      <w:t xml:space="preserve">Periodic </w:t>
    </w:r>
    <w:r w:rsidR="009C222A">
      <w:rPr>
        <w:sz w:val="18"/>
        <w:szCs w:val="18"/>
        <w:lang w:val="en-GB"/>
      </w:rPr>
      <w:t xml:space="preserve">reporting </w:t>
    </w:r>
    <w:r>
      <w:rPr>
        <w:sz w:val="18"/>
        <w:szCs w:val="18"/>
        <w:lang w:val="en-GB"/>
      </w:rPr>
      <w:t xml:space="preserve">(version </w:t>
    </w:r>
    <w:r w:rsidR="00DF0D3B">
      <w:rPr>
        <w:sz w:val="18"/>
        <w:szCs w:val="18"/>
        <w:lang w:val="en-GB"/>
      </w:rPr>
      <w:t>19.01.2023</w:t>
    </w:r>
    <w:r>
      <w:rPr>
        <w:sz w:val="18"/>
        <w:szCs w:val="18"/>
        <w:lang w:val="en-GB"/>
      </w:rPr>
      <w:t>)</w:t>
    </w:r>
    <w:r>
      <w:rPr>
        <w:sz w:val="18"/>
        <w:szCs w:val="18"/>
        <w:lang w:val="en-GB"/>
      </w:rPr>
      <w:tab/>
      <w:t xml:space="preserve">page </w:t>
    </w:r>
    <w:r>
      <w:rPr>
        <w:rStyle w:val="Seitenzahl"/>
        <w:sz w:val="18"/>
        <w:szCs w:val="18"/>
        <w:lang w:val="en-GB"/>
      </w:rPr>
      <w:fldChar w:fldCharType="begin"/>
    </w:r>
    <w:r>
      <w:rPr>
        <w:rStyle w:val="Seitenzahl"/>
        <w:sz w:val="18"/>
        <w:szCs w:val="18"/>
        <w:lang w:val="en-GB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>
      <w:rPr>
        <w:rStyle w:val="Seitenzahl"/>
        <w:noProof/>
        <w:sz w:val="18"/>
        <w:szCs w:val="18"/>
        <w:lang w:val="en-GB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0FD"/>
    <w:multiLevelType w:val="hybridMultilevel"/>
    <w:tmpl w:val="AC2ED8F0"/>
    <w:lvl w:ilvl="0" w:tplc="889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3A5"/>
    <w:multiLevelType w:val="hybridMultilevel"/>
    <w:tmpl w:val="7D720576"/>
    <w:lvl w:ilvl="0" w:tplc="C514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B5E"/>
    <w:multiLevelType w:val="hybridMultilevel"/>
    <w:tmpl w:val="062A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3C77"/>
    <w:multiLevelType w:val="hybridMultilevel"/>
    <w:tmpl w:val="E698DED4"/>
    <w:lvl w:ilvl="0" w:tplc="D108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4D1C"/>
    <w:multiLevelType w:val="hybridMultilevel"/>
    <w:tmpl w:val="E2C89980"/>
    <w:lvl w:ilvl="0" w:tplc="C514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9BC"/>
    <w:multiLevelType w:val="hybridMultilevel"/>
    <w:tmpl w:val="2E54D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563E4"/>
    <w:multiLevelType w:val="hybridMultilevel"/>
    <w:tmpl w:val="E9CA8EB8"/>
    <w:lvl w:ilvl="0" w:tplc="47AE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D4B792E"/>
    <w:multiLevelType w:val="hybridMultilevel"/>
    <w:tmpl w:val="D304F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C74B4"/>
    <w:multiLevelType w:val="hybridMultilevel"/>
    <w:tmpl w:val="51605078"/>
    <w:lvl w:ilvl="0" w:tplc="FBF0D0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6395">
    <w:abstractNumId w:val="7"/>
  </w:num>
  <w:num w:numId="2" w16cid:durableId="733086337">
    <w:abstractNumId w:val="10"/>
  </w:num>
  <w:num w:numId="3" w16cid:durableId="2082675345">
    <w:abstractNumId w:val="3"/>
  </w:num>
  <w:num w:numId="4" w16cid:durableId="599335540">
    <w:abstractNumId w:val="4"/>
  </w:num>
  <w:num w:numId="5" w16cid:durableId="1822773151">
    <w:abstractNumId w:val="1"/>
  </w:num>
  <w:num w:numId="6" w16cid:durableId="539903615">
    <w:abstractNumId w:val="9"/>
  </w:num>
  <w:num w:numId="7" w16cid:durableId="542594656">
    <w:abstractNumId w:val="0"/>
  </w:num>
  <w:num w:numId="8" w16cid:durableId="1912693331">
    <w:abstractNumId w:val="6"/>
  </w:num>
  <w:num w:numId="9" w16cid:durableId="596645424">
    <w:abstractNumId w:val="8"/>
  </w:num>
  <w:num w:numId="10" w16cid:durableId="1349330488">
    <w:abstractNumId w:val="5"/>
  </w:num>
  <w:num w:numId="11" w16cid:durableId="7653440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B"/>
    <w:rsid w:val="000207A1"/>
    <w:rsid w:val="00022FB6"/>
    <w:rsid w:val="00023B7B"/>
    <w:rsid w:val="000259E1"/>
    <w:rsid w:val="000840C7"/>
    <w:rsid w:val="00091165"/>
    <w:rsid w:val="0009117D"/>
    <w:rsid w:val="000C3990"/>
    <w:rsid w:val="000F0E72"/>
    <w:rsid w:val="001451E7"/>
    <w:rsid w:val="00151E06"/>
    <w:rsid w:val="00177078"/>
    <w:rsid w:val="001A4187"/>
    <w:rsid w:val="001C6888"/>
    <w:rsid w:val="001D6DD6"/>
    <w:rsid w:val="001E3FB3"/>
    <w:rsid w:val="002162B0"/>
    <w:rsid w:val="002223B8"/>
    <w:rsid w:val="00277A14"/>
    <w:rsid w:val="00291156"/>
    <w:rsid w:val="002A573A"/>
    <w:rsid w:val="002B1E29"/>
    <w:rsid w:val="002F0079"/>
    <w:rsid w:val="002F5B8E"/>
    <w:rsid w:val="00322380"/>
    <w:rsid w:val="003F5471"/>
    <w:rsid w:val="00490F35"/>
    <w:rsid w:val="004A5A14"/>
    <w:rsid w:val="004F481C"/>
    <w:rsid w:val="00507611"/>
    <w:rsid w:val="00516B4A"/>
    <w:rsid w:val="00523FB2"/>
    <w:rsid w:val="00551649"/>
    <w:rsid w:val="00577B90"/>
    <w:rsid w:val="00585F50"/>
    <w:rsid w:val="005C1078"/>
    <w:rsid w:val="005F229D"/>
    <w:rsid w:val="005F2475"/>
    <w:rsid w:val="0060726B"/>
    <w:rsid w:val="00640EEE"/>
    <w:rsid w:val="00642381"/>
    <w:rsid w:val="00664EAE"/>
    <w:rsid w:val="006700EE"/>
    <w:rsid w:val="006C3FD6"/>
    <w:rsid w:val="006C7EA5"/>
    <w:rsid w:val="006E000F"/>
    <w:rsid w:val="006E423C"/>
    <w:rsid w:val="006E7D10"/>
    <w:rsid w:val="00755E30"/>
    <w:rsid w:val="00765302"/>
    <w:rsid w:val="00783B42"/>
    <w:rsid w:val="007974A1"/>
    <w:rsid w:val="007A5AF2"/>
    <w:rsid w:val="008020B5"/>
    <w:rsid w:val="0082442E"/>
    <w:rsid w:val="008741B3"/>
    <w:rsid w:val="0089544A"/>
    <w:rsid w:val="008B3BA1"/>
    <w:rsid w:val="009212B1"/>
    <w:rsid w:val="00933906"/>
    <w:rsid w:val="009716EB"/>
    <w:rsid w:val="009A5B31"/>
    <w:rsid w:val="009B6D9A"/>
    <w:rsid w:val="009C222A"/>
    <w:rsid w:val="009E0F2E"/>
    <w:rsid w:val="009F1465"/>
    <w:rsid w:val="00A16650"/>
    <w:rsid w:val="00A23077"/>
    <w:rsid w:val="00A41F98"/>
    <w:rsid w:val="00A668E1"/>
    <w:rsid w:val="00A67831"/>
    <w:rsid w:val="00AA1BD0"/>
    <w:rsid w:val="00AB0805"/>
    <w:rsid w:val="00AB2F3D"/>
    <w:rsid w:val="00AC1BF7"/>
    <w:rsid w:val="00AC6E69"/>
    <w:rsid w:val="00AD1E2F"/>
    <w:rsid w:val="00B154B9"/>
    <w:rsid w:val="00B23D75"/>
    <w:rsid w:val="00B30B62"/>
    <w:rsid w:val="00B52164"/>
    <w:rsid w:val="00B94280"/>
    <w:rsid w:val="00BA2714"/>
    <w:rsid w:val="00BA7754"/>
    <w:rsid w:val="00BB2BC8"/>
    <w:rsid w:val="00BB66BD"/>
    <w:rsid w:val="00C100A7"/>
    <w:rsid w:val="00C15C65"/>
    <w:rsid w:val="00C525C2"/>
    <w:rsid w:val="00C63DEB"/>
    <w:rsid w:val="00D22EE6"/>
    <w:rsid w:val="00D34706"/>
    <w:rsid w:val="00D350A1"/>
    <w:rsid w:val="00D65E42"/>
    <w:rsid w:val="00D82C78"/>
    <w:rsid w:val="00D87924"/>
    <w:rsid w:val="00DC5436"/>
    <w:rsid w:val="00DC74F3"/>
    <w:rsid w:val="00DE0D49"/>
    <w:rsid w:val="00DE6EC7"/>
    <w:rsid w:val="00DF0D3B"/>
    <w:rsid w:val="00DF4F23"/>
    <w:rsid w:val="00E04CDB"/>
    <w:rsid w:val="00E065AF"/>
    <w:rsid w:val="00E24686"/>
    <w:rsid w:val="00E24C58"/>
    <w:rsid w:val="00E25E71"/>
    <w:rsid w:val="00E36EA9"/>
    <w:rsid w:val="00E55177"/>
    <w:rsid w:val="00EC63AA"/>
    <w:rsid w:val="00F224AA"/>
    <w:rsid w:val="00F56AD5"/>
    <w:rsid w:val="00F72938"/>
    <w:rsid w:val="00F86CE8"/>
    <w:rsid w:val="00FB021F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C30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markedcontent">
    <w:name w:val="markedcontent"/>
    <w:basedOn w:val="Absatz-Standardschriftart"/>
    <w:rsid w:val="00933906"/>
  </w:style>
  <w:style w:type="table" w:styleId="Tabellenraster">
    <w:name w:val="Table Grid"/>
    <w:basedOn w:val="NormaleTabelle"/>
    <w:uiPriority w:val="59"/>
    <w:rsid w:val="006E00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bsatz-Standardschriftart"/>
    <w:rsid w:val="001E3FB3"/>
    <w:rPr>
      <w:rFonts w:ascii="Segoe UI" w:hAnsi="Segoe UI" w:cs="Segoe UI" w:hint="default"/>
      <w:sz w:val="18"/>
      <w:szCs w:val="18"/>
    </w:rPr>
  </w:style>
  <w:style w:type="character" w:customStyle="1" w:styleId="tooltipfaq">
    <w:name w:val="tooltipfaq"/>
    <w:basedOn w:val="Absatz-Standardschriftart"/>
    <w:rsid w:val="00E24C58"/>
  </w:style>
  <w:style w:type="character" w:styleId="Hervorhebung">
    <w:name w:val="Emphasis"/>
    <w:basedOn w:val="Absatz-Standardschriftart"/>
    <w:uiPriority w:val="20"/>
    <w:qFormat/>
    <w:rsid w:val="00E24C58"/>
    <w:rPr>
      <w:i/>
      <w:iCs/>
    </w:rPr>
  </w:style>
  <w:style w:type="paragraph" w:customStyle="1" w:styleId="xmsonormal">
    <w:name w:val="x_msonormal"/>
    <w:basedOn w:val="Standard"/>
    <w:uiPriority w:val="99"/>
    <w:rsid w:val="00E55177"/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hc.unesco.org/en/prcycle3/?page=draft&amp;did=5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c.unesco.org/en/prcycle3/?page=draft&amp;did=515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0F4A-2A54-4A91-976E-82D410C6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2023-01-19T15:39:00Z</dcterms:created>
  <dcterms:modified xsi:type="dcterms:W3CDTF">2023-01-19T15:56:00Z</dcterms:modified>
</cp:coreProperties>
</file>