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692ED1DE" w14:textId="6B80575A" w:rsidR="00C62D2C" w:rsidRDefault="00C62D2C" w:rsidP="00C62D2C">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Ad hoc Working Group </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(WG-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21-1) </w:t>
      </w:r>
    </w:p>
    <w:p w14:paraId="44363227" w14:textId="77777777" w:rsidR="00C62D2C" w:rsidRDefault="00C62D2C" w:rsidP="00C62D2C">
      <w:pPr>
        <w:spacing w:line="276" w:lineRule="auto"/>
        <w:jc w:val="center"/>
        <w:rPr>
          <w:rFonts w:ascii="Georgia" w:eastAsia="Batang" w:hAnsi="Georgia"/>
          <w:sz w:val="20"/>
          <w:szCs w:val="20"/>
          <w:lang w:val="en-GB" w:eastAsia="ko-KR"/>
        </w:rPr>
      </w:pPr>
      <w:bookmarkStart w:id="0" w:name="_Hlk51753023"/>
      <w:r>
        <w:rPr>
          <w:rFonts w:ascii="Georgia" w:eastAsia="Batang" w:hAnsi="Georgia"/>
          <w:sz w:val="20"/>
          <w:szCs w:val="20"/>
          <w:lang w:val="en-GB" w:eastAsia="ko-KR"/>
        </w:rPr>
        <w:t>03 February 2021</w:t>
      </w:r>
    </w:p>
    <w:bookmarkEnd w:id="0"/>
    <w:p w14:paraId="6E2EC959" w14:textId="77777777" w:rsidR="00C62D2C" w:rsidRDefault="00C62D2C" w:rsidP="00C62D2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406D853A" w14:textId="402C05D0"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C62D2C">
        <w:rPr>
          <w:rFonts w:ascii="Georgia" w:hAnsi="Georgia"/>
          <w:b/>
          <w:sz w:val="20"/>
          <w:szCs w:val="22"/>
          <w:lang w:val="en-GB"/>
        </w:rPr>
        <w:t>8</w:t>
      </w:r>
      <w:r w:rsidR="00311BC9">
        <w:rPr>
          <w:rFonts w:ascii="Georgia" w:hAnsi="Georgia"/>
          <w:b/>
          <w:sz w:val="20"/>
          <w:szCs w:val="22"/>
          <w:lang w:val="en-GB"/>
        </w:rPr>
        <w:t xml:space="preserve">. </w:t>
      </w:r>
      <w:r w:rsidR="00311BC9" w:rsidRPr="00311BC9">
        <w:rPr>
          <w:rFonts w:ascii="Georgia" w:hAnsi="Georgia"/>
          <w:b/>
          <w:sz w:val="20"/>
          <w:szCs w:val="22"/>
          <w:lang w:val="en-GB"/>
        </w:rPr>
        <w:t xml:space="preserve">Roadmap, Terms of </w:t>
      </w:r>
      <w:proofErr w:type="gramStart"/>
      <w:r w:rsidR="00311BC9" w:rsidRPr="00311BC9">
        <w:rPr>
          <w:rFonts w:ascii="Georgia" w:hAnsi="Georgia"/>
          <w:b/>
          <w:sz w:val="20"/>
          <w:szCs w:val="22"/>
          <w:lang w:val="en-GB"/>
        </w:rPr>
        <w:t>Reference</w:t>
      </w:r>
      <w:proofErr w:type="gramEnd"/>
      <w:r w:rsidR="00311BC9" w:rsidRPr="00311BC9">
        <w:rPr>
          <w:rFonts w:ascii="Georgia" w:hAnsi="Georgia"/>
          <w:b/>
          <w:sz w:val="20"/>
          <w:szCs w:val="22"/>
          <w:lang w:val="en-GB"/>
        </w:rPr>
        <w:t xml:space="preserve"> and future constituency</w:t>
      </w:r>
    </w:p>
    <w:p w14:paraId="449CCF2C" w14:textId="19931DE1"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8570C5">
        <w:rPr>
          <w:rFonts w:ascii="Georgia" w:hAnsi="Georgia"/>
          <w:b/>
          <w:sz w:val="20"/>
          <w:szCs w:val="22"/>
          <w:lang w:val="en-GB"/>
        </w:rPr>
        <w:t>Terms of Reference</w:t>
      </w:r>
    </w:p>
    <w:p w14:paraId="4EC4A14D" w14:textId="38F7630F"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r w:rsidR="002F5398">
        <w:rPr>
          <w:rFonts w:ascii="Georgia" w:hAnsi="Georgia"/>
          <w:sz w:val="20"/>
          <w:szCs w:val="22"/>
          <w:lang w:val="en-GB"/>
        </w:rPr>
        <w:t>WG-</w:t>
      </w:r>
      <w:proofErr w:type="spellStart"/>
      <w:r w:rsidR="002F5398">
        <w:rPr>
          <w:rFonts w:ascii="Georgia" w:hAnsi="Georgia"/>
          <w:sz w:val="20"/>
          <w:szCs w:val="22"/>
          <w:lang w:val="en-GB"/>
        </w:rPr>
        <w:t>S</w:t>
      </w:r>
      <w:r w:rsidR="00BF5E8C">
        <w:rPr>
          <w:rFonts w:ascii="Georgia" w:hAnsi="Georgia"/>
          <w:sz w:val="20"/>
          <w:szCs w:val="22"/>
          <w:lang w:val="en-GB"/>
        </w:rPr>
        <w:t>wimway</w:t>
      </w:r>
      <w:proofErr w:type="spellEnd"/>
      <w:r w:rsidR="007861D9">
        <w:rPr>
          <w:rFonts w:ascii="Georgia" w:hAnsi="Georgia"/>
          <w:sz w:val="20"/>
          <w:szCs w:val="22"/>
          <w:lang w:val="en-GB"/>
        </w:rPr>
        <w:t xml:space="preserve"> </w:t>
      </w:r>
      <w:r w:rsidR="00F411B2">
        <w:rPr>
          <w:rFonts w:ascii="Georgia" w:hAnsi="Georgia"/>
          <w:sz w:val="20"/>
          <w:szCs w:val="22"/>
          <w:lang w:val="en-GB"/>
        </w:rPr>
        <w:t>2</w:t>
      </w:r>
      <w:r w:rsidR="00C62D2C">
        <w:rPr>
          <w:rFonts w:ascii="Georgia" w:hAnsi="Georgia"/>
          <w:sz w:val="20"/>
          <w:szCs w:val="22"/>
          <w:lang w:val="en-GB"/>
        </w:rPr>
        <w:t>1</w:t>
      </w:r>
      <w:r w:rsidR="00BF5E8C">
        <w:rPr>
          <w:rFonts w:ascii="Georgia" w:hAnsi="Georgia"/>
          <w:sz w:val="20"/>
          <w:szCs w:val="22"/>
          <w:lang w:val="en-GB"/>
        </w:rPr>
        <w:t>-</w:t>
      </w:r>
      <w:r w:rsidR="00C62D2C">
        <w:rPr>
          <w:rFonts w:ascii="Georgia" w:hAnsi="Georgia"/>
          <w:sz w:val="20"/>
          <w:szCs w:val="22"/>
          <w:lang w:val="en-GB"/>
        </w:rPr>
        <w:t>1</w:t>
      </w:r>
      <w:r w:rsidRPr="003C34F6">
        <w:rPr>
          <w:rFonts w:ascii="Georgia" w:hAnsi="Georgia"/>
          <w:sz w:val="20"/>
          <w:szCs w:val="22"/>
          <w:lang w:val="en-GB"/>
        </w:rPr>
        <w:t>/</w:t>
      </w:r>
      <w:r w:rsidR="00C62D2C">
        <w:rPr>
          <w:rFonts w:ascii="Georgia" w:hAnsi="Georgia"/>
          <w:sz w:val="20"/>
          <w:szCs w:val="22"/>
          <w:lang w:val="en-GB"/>
        </w:rPr>
        <w:t>8</w:t>
      </w:r>
      <w:r w:rsidR="00311BC9">
        <w:rPr>
          <w:rFonts w:ascii="Georgia" w:hAnsi="Georgia"/>
          <w:sz w:val="20"/>
          <w:szCs w:val="22"/>
          <w:lang w:val="en-GB"/>
        </w:rPr>
        <w:t>/</w:t>
      </w:r>
      <w:r w:rsidR="00C62D2C">
        <w:rPr>
          <w:rFonts w:ascii="Georgia" w:hAnsi="Georgia"/>
          <w:sz w:val="20"/>
          <w:szCs w:val="22"/>
          <w:lang w:val="en-GB"/>
        </w:rPr>
        <w:t>1</w:t>
      </w:r>
    </w:p>
    <w:p w14:paraId="686CEA66" w14:textId="658C6E1E"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B610EF">
        <w:rPr>
          <w:rFonts w:ascii="Georgia" w:hAnsi="Georgia"/>
          <w:sz w:val="20"/>
          <w:szCs w:val="22"/>
          <w:lang w:val="en-GB"/>
        </w:rPr>
        <w:t>21 January 2021</w:t>
      </w:r>
    </w:p>
    <w:p w14:paraId="35694CAE" w14:textId="6FD80437" w:rsidR="008561DC" w:rsidRPr="003C34F6" w:rsidRDefault="008561DC" w:rsidP="008561DC">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 xml:space="preserve">Submitted </w:t>
      </w:r>
      <w:proofErr w:type="gramStart"/>
      <w:r w:rsidRPr="003C34F6">
        <w:rPr>
          <w:rFonts w:ascii="Georgia" w:hAnsi="Georgia"/>
          <w:b/>
          <w:sz w:val="20"/>
          <w:szCs w:val="22"/>
          <w:lang w:val="en-GB"/>
        </w:rPr>
        <w:t>by:</w:t>
      </w:r>
      <w:proofErr w:type="gramEnd"/>
      <w:r w:rsidRPr="003C34F6">
        <w:rPr>
          <w:rFonts w:ascii="Georgia" w:hAnsi="Georgia"/>
          <w:b/>
          <w:sz w:val="20"/>
          <w:szCs w:val="22"/>
          <w:lang w:val="en-GB"/>
        </w:rPr>
        <w:tab/>
      </w:r>
      <w:r w:rsidRPr="003C34F6">
        <w:rPr>
          <w:rFonts w:ascii="Georgia" w:hAnsi="Georgia"/>
          <w:b/>
          <w:sz w:val="20"/>
          <w:szCs w:val="22"/>
          <w:lang w:val="en-GB"/>
        </w:rPr>
        <w:tab/>
      </w:r>
      <w:r w:rsidR="00B610EF">
        <w:rPr>
          <w:rFonts w:ascii="Georgia" w:hAnsi="Georgia"/>
          <w:b/>
          <w:sz w:val="20"/>
          <w:szCs w:val="22"/>
          <w:lang w:val="en-GB"/>
        </w:rPr>
        <w:t>TG-M</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767EF848" w14:textId="7769AB41" w:rsidR="00B610EF" w:rsidRDefault="00B610EF" w:rsidP="00B610EF">
      <w:pPr>
        <w:pStyle w:val="Standardtext"/>
        <w:rPr>
          <w:lang w:val="en-GB" w:eastAsia="de-DE"/>
        </w:rPr>
      </w:pPr>
      <w:r>
        <w:rPr>
          <w:rFonts w:eastAsia="Batang"/>
          <w:lang w:val="en-GB" w:eastAsia="ko-KR"/>
        </w:rPr>
        <w:t xml:space="preserve">For the TG-M 20-3 meeting in October 2020, WG </w:t>
      </w:r>
      <w:proofErr w:type="spellStart"/>
      <w:r>
        <w:rPr>
          <w:rFonts w:eastAsia="Batang"/>
          <w:lang w:val="en-GB" w:eastAsia="ko-KR"/>
        </w:rPr>
        <w:t>Swimway</w:t>
      </w:r>
      <w:proofErr w:type="spellEnd"/>
      <w:r>
        <w:rPr>
          <w:rFonts w:eastAsia="Batang"/>
          <w:lang w:val="en-GB" w:eastAsia="ko-KR"/>
        </w:rPr>
        <w:t xml:space="preserve"> recommended their transformation to an Expert Group with the respective Terms of Reference (</w:t>
      </w:r>
      <w:proofErr w:type="spellStart"/>
      <w:r>
        <w:rPr>
          <w:rFonts w:eastAsia="Batang"/>
          <w:lang w:val="en-GB" w:eastAsia="ko-KR"/>
        </w:rPr>
        <w:t>ToR</w:t>
      </w:r>
      <w:proofErr w:type="spellEnd"/>
      <w:r>
        <w:rPr>
          <w:rFonts w:eastAsia="Batang"/>
          <w:lang w:val="en-GB" w:eastAsia="ko-KR"/>
        </w:rPr>
        <w:t xml:space="preserve">), also under consideration </w:t>
      </w:r>
      <w:r>
        <w:rPr>
          <w:lang w:val="en-GB" w:eastAsia="de-DE"/>
        </w:rPr>
        <w:t xml:space="preserve">of recommendations in the </w:t>
      </w:r>
      <w:hyperlink r:id="rId9" w:history="1">
        <w:r>
          <w:rPr>
            <w:rStyle w:val="Hyperlink"/>
            <w:lang w:val="en-GB" w:eastAsia="de-DE"/>
          </w:rPr>
          <w:t>conference report SWIMWAYs: Understanding connectivity within the life cycles of coastal fish</w:t>
        </w:r>
      </w:hyperlink>
      <w:r>
        <w:rPr>
          <w:lang w:val="en-GB" w:eastAsia="de-DE"/>
        </w:rPr>
        <w:t xml:space="preserve"> and monitoring report (WG-</w:t>
      </w:r>
      <w:proofErr w:type="spellStart"/>
      <w:r>
        <w:rPr>
          <w:lang w:val="en-GB" w:eastAsia="de-DE"/>
        </w:rPr>
        <w:t>Swimway</w:t>
      </w:r>
      <w:proofErr w:type="spellEnd"/>
      <w:r>
        <w:rPr>
          <w:lang w:val="en-GB" w:eastAsia="de-DE"/>
        </w:rPr>
        <w:t xml:space="preserve"> 20-2-6). </w:t>
      </w:r>
    </w:p>
    <w:p w14:paraId="0007D673" w14:textId="13B8D95B" w:rsidR="00B610EF" w:rsidRDefault="00B610EF" w:rsidP="00B610EF">
      <w:pPr>
        <w:pStyle w:val="Header"/>
        <w:spacing w:after="200" w:line="276" w:lineRule="auto"/>
        <w:rPr>
          <w:rFonts w:ascii="Georgia" w:hAnsi="Georgia"/>
          <w:sz w:val="20"/>
          <w:szCs w:val="20"/>
          <w:lang w:val="en-GB" w:eastAsia="de-DE"/>
        </w:rPr>
      </w:pPr>
      <w:r>
        <w:rPr>
          <w:rFonts w:ascii="Georgia" w:hAnsi="Georgia"/>
          <w:sz w:val="20"/>
          <w:szCs w:val="20"/>
          <w:lang w:val="en-GB" w:eastAsia="de-DE"/>
        </w:rPr>
        <w:t>This document contains consolidated Terms of Reference (</w:t>
      </w:r>
      <w:proofErr w:type="spellStart"/>
      <w:r>
        <w:rPr>
          <w:rFonts w:ascii="Georgia" w:hAnsi="Georgia"/>
          <w:sz w:val="20"/>
          <w:szCs w:val="20"/>
          <w:lang w:val="en-GB" w:eastAsia="de-DE"/>
        </w:rPr>
        <w:t>ToR</w:t>
      </w:r>
      <w:proofErr w:type="spellEnd"/>
      <w:r>
        <w:rPr>
          <w:rFonts w:ascii="Georgia" w:hAnsi="Georgia"/>
          <w:sz w:val="20"/>
          <w:szCs w:val="20"/>
          <w:lang w:val="en-GB" w:eastAsia="de-DE"/>
        </w:rPr>
        <w:t xml:space="preserve">) with integrated comments by TG-M in a preceding Email consultation and at the TG-M 20-4 meeting on 11 December 2020, as well as subsequent amendments in an additional Email consultation. </w:t>
      </w:r>
    </w:p>
    <w:p w14:paraId="6B8E1054"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671DC5EF" w:rsidR="008561DC" w:rsidRDefault="008561DC" w:rsidP="008561DC">
      <w:pPr>
        <w:spacing w:after="120" w:line="276" w:lineRule="auto"/>
        <w:rPr>
          <w:rFonts w:ascii="Georgia" w:hAnsi="Georgia"/>
          <w:sz w:val="22"/>
          <w:szCs w:val="22"/>
          <w:lang w:val="en-GB"/>
        </w:rPr>
      </w:pPr>
      <w:r w:rsidRPr="00C133E0">
        <w:rPr>
          <w:rFonts w:ascii="Georgia" w:hAnsi="Georgia"/>
          <w:b/>
          <w:bCs/>
          <w:sz w:val="22"/>
          <w:szCs w:val="22"/>
          <w:lang w:val="en-GB"/>
        </w:rPr>
        <w:t>Proposal:</w:t>
      </w:r>
      <w:r w:rsidRPr="00C133E0">
        <w:rPr>
          <w:rFonts w:ascii="Georgia" w:hAnsi="Georgia"/>
          <w:b/>
          <w:bCs/>
          <w:sz w:val="22"/>
          <w:szCs w:val="22"/>
          <w:lang w:val="en-GB"/>
        </w:rPr>
        <w:tab/>
      </w:r>
      <w:r w:rsidR="00CD0E61">
        <w:rPr>
          <w:rFonts w:ascii="Georgia" w:hAnsi="Georgia"/>
          <w:sz w:val="22"/>
          <w:szCs w:val="22"/>
          <w:lang w:val="en-GB"/>
        </w:rPr>
        <w:t>The group</w:t>
      </w:r>
      <w:r w:rsidRPr="00C133E0">
        <w:rPr>
          <w:rFonts w:ascii="Georgia" w:hAnsi="Georgia"/>
          <w:sz w:val="22"/>
          <w:szCs w:val="22"/>
          <w:lang w:val="en-GB"/>
        </w:rPr>
        <w:t xml:space="preserve"> is invited to</w:t>
      </w:r>
      <w:r w:rsidR="008570C5">
        <w:rPr>
          <w:rFonts w:ascii="Georgia" w:hAnsi="Georgia"/>
          <w:sz w:val="22"/>
          <w:szCs w:val="22"/>
          <w:lang w:val="en-GB"/>
        </w:rPr>
        <w:t xml:space="preserve"> agree to the </w:t>
      </w:r>
      <w:proofErr w:type="spellStart"/>
      <w:r w:rsidR="008570C5">
        <w:rPr>
          <w:rFonts w:ascii="Georgia" w:hAnsi="Georgia"/>
          <w:sz w:val="22"/>
          <w:szCs w:val="22"/>
          <w:lang w:val="en-GB"/>
        </w:rPr>
        <w:t>ToR</w:t>
      </w:r>
      <w:proofErr w:type="spellEnd"/>
      <w:r w:rsidR="008570C5">
        <w:rPr>
          <w:rFonts w:ascii="Georgia" w:hAnsi="Georgia"/>
          <w:sz w:val="22"/>
          <w:szCs w:val="22"/>
          <w:lang w:val="en-GB"/>
        </w:rPr>
        <w:t xml:space="preserve"> and </w:t>
      </w:r>
      <w:r w:rsidR="00C62D2C">
        <w:rPr>
          <w:rFonts w:ascii="Georgia" w:hAnsi="Georgia"/>
          <w:sz w:val="22"/>
          <w:szCs w:val="22"/>
          <w:lang w:val="en-GB"/>
        </w:rPr>
        <w:t>inform the</w:t>
      </w:r>
      <w:r w:rsidR="008570C5">
        <w:rPr>
          <w:rFonts w:ascii="Georgia" w:hAnsi="Georgia"/>
          <w:sz w:val="22"/>
          <w:szCs w:val="22"/>
          <w:lang w:val="en-GB"/>
        </w:rPr>
        <w:t xml:space="preserve"> Task Group Management (TG-M)</w:t>
      </w:r>
      <w:r w:rsidR="00C62D2C">
        <w:rPr>
          <w:rFonts w:ascii="Georgia" w:hAnsi="Georgia"/>
          <w:sz w:val="22"/>
          <w:szCs w:val="22"/>
          <w:lang w:val="en-GB"/>
        </w:rPr>
        <w:t xml:space="preserve"> with the aim to submit to the </w:t>
      </w:r>
      <w:proofErr w:type="spellStart"/>
      <w:r w:rsidR="00C62D2C">
        <w:rPr>
          <w:rFonts w:ascii="Georgia" w:hAnsi="Georgia"/>
          <w:sz w:val="22"/>
          <w:szCs w:val="22"/>
          <w:lang w:val="en-GB"/>
        </w:rPr>
        <w:t>Wadden</w:t>
      </w:r>
      <w:proofErr w:type="spellEnd"/>
      <w:r w:rsidR="00C62D2C">
        <w:rPr>
          <w:rFonts w:ascii="Georgia" w:hAnsi="Georgia"/>
          <w:sz w:val="22"/>
          <w:szCs w:val="22"/>
          <w:lang w:val="en-GB"/>
        </w:rPr>
        <w:t xml:space="preserve"> </w:t>
      </w:r>
      <w:proofErr w:type="gramStart"/>
      <w:r w:rsidR="00C62D2C">
        <w:rPr>
          <w:rFonts w:ascii="Georgia" w:hAnsi="Georgia"/>
          <w:sz w:val="22"/>
          <w:szCs w:val="22"/>
          <w:lang w:val="en-GB"/>
        </w:rPr>
        <w:t>Sea Board</w:t>
      </w:r>
      <w:proofErr w:type="gramEnd"/>
      <w:r w:rsidR="00C62D2C">
        <w:rPr>
          <w:rFonts w:ascii="Georgia" w:hAnsi="Georgia"/>
          <w:sz w:val="22"/>
          <w:szCs w:val="22"/>
          <w:lang w:val="en-GB"/>
        </w:rPr>
        <w:t xml:space="preserve"> 32 meeting until 11 February 2021</w:t>
      </w:r>
      <w:r w:rsidR="0022283F">
        <w:rPr>
          <w:rFonts w:ascii="Georgia" w:hAnsi="Georgia"/>
          <w:sz w:val="22"/>
          <w:szCs w:val="22"/>
          <w:lang w:val="en-GB"/>
        </w:rPr>
        <w:t>.</w:t>
      </w:r>
    </w:p>
    <w:p w14:paraId="18AF2E4B" w14:textId="77777777" w:rsidR="00266EE3" w:rsidRDefault="00266EE3" w:rsidP="008561DC">
      <w:pPr>
        <w:spacing w:after="120" w:line="276" w:lineRule="auto"/>
        <w:rPr>
          <w:rFonts w:ascii="Georgia" w:hAnsi="Georgia"/>
          <w:sz w:val="22"/>
          <w:szCs w:val="22"/>
          <w:lang w:val="en-GB"/>
        </w:rPr>
      </w:pPr>
    </w:p>
    <w:p w14:paraId="66DCFB20" w14:textId="5FE2BE66" w:rsidR="0022283F" w:rsidRDefault="0022283F" w:rsidP="008561DC">
      <w:pPr>
        <w:spacing w:after="120" w:line="276" w:lineRule="auto"/>
        <w:rPr>
          <w:rFonts w:ascii="Georgia" w:hAnsi="Georgia"/>
          <w:sz w:val="22"/>
          <w:szCs w:val="22"/>
          <w:lang w:val="en-GB"/>
        </w:rPr>
        <w:sectPr w:rsidR="0022283F" w:rsidSect="00C056AB">
          <w:footerReference w:type="default" r:id="rId10"/>
          <w:headerReference w:type="first" r:id="rId11"/>
          <w:footerReference w:type="first" r:id="rId12"/>
          <w:pgSz w:w="11907" w:h="16840" w:code="9"/>
          <w:pgMar w:top="1440" w:right="1134" w:bottom="1440" w:left="1134" w:header="709" w:footer="709" w:gutter="0"/>
          <w:cols w:space="708"/>
          <w:docGrid w:linePitch="360"/>
        </w:sectPr>
      </w:pPr>
    </w:p>
    <w:p w14:paraId="2D9FD69C" w14:textId="64034E4A" w:rsidR="00FA2D17" w:rsidRDefault="00FA2D17" w:rsidP="00FA2D17">
      <w:pPr>
        <w:spacing w:after="120" w:line="276" w:lineRule="auto"/>
        <w:rPr>
          <w:rFonts w:ascii="Arial" w:hAnsi="Arial" w:cs="Arial"/>
          <w:sz w:val="28"/>
          <w:szCs w:val="28"/>
        </w:rPr>
      </w:pPr>
      <w:bookmarkStart w:id="1" w:name="_Hlk52374231"/>
      <w:r>
        <w:rPr>
          <w:rFonts w:ascii="Arial" w:hAnsi="Arial" w:cs="Arial"/>
          <w:sz w:val="28"/>
          <w:szCs w:val="28"/>
        </w:rPr>
        <w:lastRenderedPageBreak/>
        <w:t xml:space="preserve">Draft Terms of Reference for a trilateral Expert Group </w:t>
      </w:r>
      <w:proofErr w:type="spellStart"/>
      <w:r>
        <w:rPr>
          <w:rFonts w:ascii="Arial" w:hAnsi="Arial" w:cs="Arial"/>
          <w:sz w:val="28"/>
          <w:szCs w:val="28"/>
        </w:rPr>
        <w:t>Swimway</w:t>
      </w:r>
      <w:proofErr w:type="spellEnd"/>
    </w:p>
    <w:p w14:paraId="67F8E9D3" w14:textId="4A006129" w:rsidR="00FA2D17" w:rsidRDefault="00FA2D17" w:rsidP="00FA2D17">
      <w:pPr>
        <w:spacing w:after="120" w:line="276" w:lineRule="auto"/>
        <w:rPr>
          <w:rFonts w:ascii="Arial" w:hAnsi="Arial" w:cs="Arial"/>
          <w:sz w:val="28"/>
          <w:szCs w:val="28"/>
        </w:rPr>
      </w:pPr>
      <w:r>
        <w:rPr>
          <w:rFonts w:ascii="Arial" w:hAnsi="Arial" w:cs="Arial"/>
          <w:sz w:val="28"/>
          <w:szCs w:val="28"/>
        </w:rPr>
        <w:t>(EG-</w:t>
      </w:r>
      <w:proofErr w:type="spellStart"/>
      <w:r>
        <w:rPr>
          <w:rFonts w:ascii="Arial" w:hAnsi="Arial" w:cs="Arial"/>
          <w:sz w:val="28"/>
          <w:szCs w:val="28"/>
        </w:rPr>
        <w:t>S</w:t>
      </w:r>
      <w:r w:rsidR="00FA7668">
        <w:rPr>
          <w:rFonts w:ascii="Arial" w:hAnsi="Arial" w:cs="Arial"/>
          <w:sz w:val="28"/>
          <w:szCs w:val="28"/>
        </w:rPr>
        <w:t>wimway</w:t>
      </w:r>
      <w:proofErr w:type="spellEnd"/>
      <w:r>
        <w:rPr>
          <w:rFonts w:ascii="Arial" w:hAnsi="Arial" w:cs="Arial"/>
          <w:sz w:val="28"/>
          <w:szCs w:val="28"/>
        </w:rPr>
        <w:t>)</w:t>
      </w:r>
    </w:p>
    <w:p w14:paraId="532F249C" w14:textId="04C046EF" w:rsidR="00FA2D17" w:rsidRDefault="00FA2D17" w:rsidP="00FA2D17">
      <w:pPr>
        <w:spacing w:after="120" w:line="276" w:lineRule="auto"/>
        <w:rPr>
          <w:rFonts w:ascii="Arial" w:hAnsi="Arial" w:cs="Arial"/>
          <w:sz w:val="28"/>
          <w:szCs w:val="28"/>
        </w:rPr>
      </w:pPr>
      <w:r w:rsidRPr="00521297">
        <w:rPr>
          <w:rFonts w:ascii="Arial" w:hAnsi="Arial" w:cs="Arial"/>
          <w:sz w:val="28"/>
          <w:szCs w:val="28"/>
        </w:rPr>
        <w:t>202</w:t>
      </w:r>
      <w:r>
        <w:rPr>
          <w:rFonts w:ascii="Arial" w:hAnsi="Arial" w:cs="Arial"/>
          <w:sz w:val="28"/>
          <w:szCs w:val="28"/>
        </w:rPr>
        <w:t>1 – 2024</w:t>
      </w:r>
    </w:p>
    <w:p w14:paraId="1994DF26" w14:textId="77777777" w:rsidR="00C62D2C" w:rsidRDefault="00C62D2C" w:rsidP="00C62D2C">
      <w:pPr>
        <w:spacing w:after="120" w:line="276" w:lineRule="auto"/>
        <w:rPr>
          <w:rFonts w:ascii="Arial" w:hAnsi="Arial" w:cs="Arial"/>
          <w:b/>
          <w:szCs w:val="28"/>
        </w:rPr>
      </w:pPr>
    </w:p>
    <w:p w14:paraId="091E88D0" w14:textId="675095EF" w:rsidR="00C62D2C" w:rsidRDefault="00C62D2C" w:rsidP="00C62D2C">
      <w:pPr>
        <w:spacing w:after="120" w:line="276" w:lineRule="auto"/>
        <w:rPr>
          <w:rFonts w:ascii="Arial" w:hAnsi="Arial" w:cs="Arial"/>
          <w:b/>
          <w:szCs w:val="28"/>
        </w:rPr>
      </w:pPr>
      <w:r>
        <w:rPr>
          <w:rFonts w:ascii="Arial" w:hAnsi="Arial" w:cs="Arial"/>
          <w:b/>
          <w:szCs w:val="28"/>
        </w:rPr>
        <w:t>Background</w:t>
      </w:r>
    </w:p>
    <w:p w14:paraId="73734337" w14:textId="77777777" w:rsidR="00C62D2C" w:rsidRDefault="00C62D2C" w:rsidP="00C62D2C">
      <w:pPr>
        <w:spacing w:after="200" w:line="276" w:lineRule="auto"/>
        <w:rPr>
          <w:rFonts w:ascii="Georgia" w:hAnsi="Georgia"/>
          <w:sz w:val="20"/>
          <w:szCs w:val="22"/>
        </w:rPr>
      </w:pPr>
      <w:r>
        <w:rPr>
          <w:rFonts w:ascii="Georgia" w:hAnsi="Georgia"/>
          <w:sz w:val="20"/>
          <w:szCs w:val="22"/>
        </w:rPr>
        <w:t xml:space="preserve">At the Ministerial Council Meetings in 2014 and 2018, Denmark, Germany and the Netherlands stated and decided to work on the further implementation of the five Trilateral Fish Targets as laid down in the </w:t>
      </w:r>
      <w:proofErr w:type="spellStart"/>
      <w:r>
        <w:rPr>
          <w:rFonts w:ascii="Georgia" w:hAnsi="Georgia"/>
          <w:sz w:val="20"/>
          <w:szCs w:val="22"/>
        </w:rPr>
        <w:t>Wadden</w:t>
      </w:r>
      <w:proofErr w:type="spellEnd"/>
      <w:r>
        <w:rPr>
          <w:rFonts w:ascii="Georgia" w:hAnsi="Georgia"/>
          <w:sz w:val="20"/>
          <w:szCs w:val="22"/>
        </w:rPr>
        <w:t xml:space="preserve"> Sea Plan 2010. To that effect, the trilateral </w:t>
      </w:r>
      <w:proofErr w:type="spellStart"/>
      <w:r>
        <w:rPr>
          <w:rFonts w:ascii="Georgia" w:hAnsi="Georgia"/>
          <w:sz w:val="20"/>
          <w:szCs w:val="22"/>
        </w:rPr>
        <w:t>Swimway</w:t>
      </w:r>
      <w:proofErr w:type="spellEnd"/>
      <w:r>
        <w:rPr>
          <w:rFonts w:ascii="Georgia" w:hAnsi="Georgia"/>
          <w:sz w:val="20"/>
          <w:szCs w:val="22"/>
        </w:rPr>
        <w:t xml:space="preserve"> Vision 2018-2024 was approved by the ministers at the 13</w:t>
      </w:r>
      <w:r>
        <w:rPr>
          <w:rFonts w:ascii="Georgia" w:hAnsi="Georgia"/>
          <w:sz w:val="20"/>
          <w:szCs w:val="22"/>
          <w:vertAlign w:val="superscript"/>
        </w:rPr>
        <w:t>th</w:t>
      </w:r>
      <w:r>
        <w:rPr>
          <w:rFonts w:ascii="Georgia" w:hAnsi="Georgia"/>
          <w:sz w:val="20"/>
          <w:szCs w:val="22"/>
        </w:rPr>
        <w:t xml:space="preserve"> Governmental Conference on the protection of the </w:t>
      </w:r>
      <w:proofErr w:type="spellStart"/>
      <w:r>
        <w:rPr>
          <w:rFonts w:ascii="Georgia" w:hAnsi="Georgia"/>
          <w:sz w:val="20"/>
          <w:szCs w:val="22"/>
        </w:rPr>
        <w:t>Wadden</w:t>
      </w:r>
      <w:proofErr w:type="spellEnd"/>
      <w:r>
        <w:rPr>
          <w:rFonts w:ascii="Georgia" w:hAnsi="Georgia"/>
          <w:sz w:val="20"/>
          <w:szCs w:val="22"/>
        </w:rPr>
        <w:t xml:space="preserve"> Sea on 18 May 2018 in Leeuwarden, NL, and the Trilateral </w:t>
      </w:r>
      <w:proofErr w:type="spellStart"/>
      <w:r>
        <w:rPr>
          <w:rFonts w:ascii="Georgia" w:hAnsi="Georgia"/>
          <w:sz w:val="20"/>
          <w:szCs w:val="22"/>
        </w:rPr>
        <w:t>Wadden</w:t>
      </w:r>
      <w:proofErr w:type="spellEnd"/>
      <w:r>
        <w:rPr>
          <w:rFonts w:ascii="Georgia" w:hAnsi="Georgia"/>
          <w:sz w:val="20"/>
          <w:szCs w:val="22"/>
        </w:rPr>
        <w:t xml:space="preserve"> Sea </w:t>
      </w:r>
      <w:proofErr w:type="spellStart"/>
      <w:r>
        <w:rPr>
          <w:rFonts w:ascii="Georgia" w:hAnsi="Georgia"/>
          <w:sz w:val="20"/>
          <w:szCs w:val="22"/>
        </w:rPr>
        <w:t>Swimway</w:t>
      </w:r>
      <w:proofErr w:type="spellEnd"/>
      <w:r>
        <w:rPr>
          <w:rFonts w:ascii="Georgia" w:hAnsi="Georgia"/>
          <w:sz w:val="20"/>
          <w:szCs w:val="22"/>
        </w:rPr>
        <w:t xml:space="preserve"> Vision Action </w:t>
      </w:r>
      <w:proofErr w:type="spellStart"/>
      <w:r>
        <w:rPr>
          <w:rFonts w:ascii="Georgia" w:hAnsi="Georgia"/>
          <w:sz w:val="20"/>
          <w:szCs w:val="22"/>
        </w:rPr>
        <w:t>Programme</w:t>
      </w:r>
      <w:proofErr w:type="spellEnd"/>
      <w:r>
        <w:rPr>
          <w:rFonts w:ascii="Georgia" w:hAnsi="Georgia"/>
          <w:sz w:val="20"/>
          <w:szCs w:val="22"/>
        </w:rPr>
        <w:t xml:space="preserve"> as adopted by the </w:t>
      </w:r>
      <w:proofErr w:type="spellStart"/>
      <w:r>
        <w:rPr>
          <w:rFonts w:ascii="Georgia" w:hAnsi="Georgia"/>
          <w:sz w:val="20"/>
          <w:szCs w:val="22"/>
        </w:rPr>
        <w:t>Wadden</w:t>
      </w:r>
      <w:proofErr w:type="spellEnd"/>
      <w:r>
        <w:rPr>
          <w:rFonts w:ascii="Georgia" w:hAnsi="Georgia"/>
          <w:sz w:val="20"/>
          <w:szCs w:val="22"/>
        </w:rPr>
        <w:t xml:space="preserve"> </w:t>
      </w:r>
      <w:proofErr w:type="gramStart"/>
      <w:r>
        <w:rPr>
          <w:rFonts w:ascii="Georgia" w:hAnsi="Georgia"/>
          <w:sz w:val="20"/>
          <w:szCs w:val="22"/>
        </w:rPr>
        <w:t>Sea Board</w:t>
      </w:r>
      <w:proofErr w:type="gramEnd"/>
      <w:r>
        <w:rPr>
          <w:rFonts w:ascii="Georgia" w:hAnsi="Georgia"/>
          <w:sz w:val="20"/>
          <w:szCs w:val="22"/>
        </w:rPr>
        <w:t xml:space="preserve"> (WSB) at WSB28. </w:t>
      </w:r>
      <w:r>
        <w:rPr>
          <w:sz w:val="22"/>
          <w:szCs w:val="22"/>
        </w:rPr>
        <w:t xml:space="preserve">EG </w:t>
      </w:r>
      <w:proofErr w:type="spellStart"/>
      <w:r>
        <w:rPr>
          <w:sz w:val="22"/>
          <w:szCs w:val="22"/>
        </w:rPr>
        <w:t>Swimway</w:t>
      </w:r>
      <w:proofErr w:type="spellEnd"/>
      <w:r>
        <w:rPr>
          <w:sz w:val="22"/>
          <w:szCs w:val="22"/>
        </w:rPr>
        <w:t xml:space="preserve"> reports to the Common </w:t>
      </w:r>
      <w:proofErr w:type="spellStart"/>
      <w:r>
        <w:rPr>
          <w:sz w:val="22"/>
          <w:szCs w:val="22"/>
        </w:rPr>
        <w:t>Wadden</w:t>
      </w:r>
      <w:proofErr w:type="spellEnd"/>
      <w:r>
        <w:rPr>
          <w:sz w:val="22"/>
          <w:szCs w:val="22"/>
        </w:rPr>
        <w:t xml:space="preserve"> Sea Secretariat (CWSS) and to the Task Groups Management (TG-M) and Monitoring and Assessment (TG-MA) if appropriate. The implementation of the Framework Sustainable Fisheries and other issues related to fisheries are excluded from the scope of work for this Expert Group.</w:t>
      </w:r>
    </w:p>
    <w:p w14:paraId="27E682E7" w14:textId="77777777" w:rsidR="00C62D2C" w:rsidRDefault="00C62D2C" w:rsidP="00C62D2C">
      <w:pPr>
        <w:spacing w:after="200" w:line="276" w:lineRule="auto"/>
        <w:rPr>
          <w:rFonts w:ascii="Georgia" w:hAnsi="Georgia"/>
          <w:sz w:val="20"/>
          <w:szCs w:val="22"/>
        </w:rPr>
      </w:pPr>
      <w:r>
        <w:rPr>
          <w:rFonts w:ascii="Georgia" w:hAnsi="Georgia"/>
          <w:sz w:val="20"/>
          <w:szCs w:val="22"/>
        </w:rPr>
        <w:t>In fulfilling its mandate, this group will duly take into account and seek to promote the achievement of the United Nations Sustainable Development Goals (SDG</w:t>
      </w:r>
      <w:proofErr w:type="gramStart"/>
      <w:r>
        <w:rPr>
          <w:rFonts w:ascii="Georgia" w:hAnsi="Georgia"/>
          <w:sz w:val="20"/>
          <w:szCs w:val="22"/>
        </w:rPr>
        <w:t>) .</w:t>
      </w:r>
      <w:proofErr w:type="gramEnd"/>
    </w:p>
    <w:p w14:paraId="51389D60" w14:textId="77777777" w:rsidR="00C62D2C" w:rsidRDefault="00C62D2C" w:rsidP="00C62D2C">
      <w:pPr>
        <w:spacing w:after="120" w:line="276" w:lineRule="auto"/>
        <w:rPr>
          <w:rFonts w:ascii="Arial" w:hAnsi="Arial" w:cs="Arial"/>
          <w:b/>
          <w:szCs w:val="28"/>
        </w:rPr>
      </w:pPr>
      <w:r>
        <w:rPr>
          <w:rFonts w:ascii="Arial" w:hAnsi="Arial" w:cs="Arial"/>
          <w:b/>
          <w:szCs w:val="28"/>
        </w:rPr>
        <w:t>Objective</w:t>
      </w:r>
    </w:p>
    <w:p w14:paraId="03FA5454" w14:textId="77777777" w:rsidR="00C62D2C" w:rsidRDefault="00C62D2C" w:rsidP="00C62D2C">
      <w:pPr>
        <w:spacing w:after="120" w:line="276" w:lineRule="auto"/>
        <w:rPr>
          <w:rFonts w:ascii="Georgia" w:hAnsi="Georgia"/>
          <w:sz w:val="20"/>
          <w:szCs w:val="22"/>
        </w:rPr>
      </w:pPr>
      <w:r>
        <w:rPr>
          <w:rFonts w:ascii="Georgia" w:hAnsi="Georgia"/>
          <w:sz w:val="20"/>
          <w:szCs w:val="22"/>
        </w:rPr>
        <w:t xml:space="preserve">The overarching goal of the group is to contribute to improving the situation for fish in the </w:t>
      </w:r>
      <w:proofErr w:type="spellStart"/>
      <w:r>
        <w:rPr>
          <w:rFonts w:ascii="Georgia" w:hAnsi="Georgia"/>
          <w:sz w:val="20"/>
          <w:szCs w:val="22"/>
        </w:rPr>
        <w:t>Wadden</w:t>
      </w:r>
      <w:proofErr w:type="spellEnd"/>
      <w:r>
        <w:rPr>
          <w:rFonts w:ascii="Georgia" w:hAnsi="Georgia"/>
          <w:sz w:val="20"/>
          <w:szCs w:val="22"/>
        </w:rPr>
        <w:t xml:space="preserve"> Sea. This goal is to be achieved by fostering trilateral collaboration on the implementation of the trilateral fish targets as laid down in the WSP 2010 and to provide an overarching SWIMWAY approach as umbrella for initiatives related to achieving the targets according to the </w:t>
      </w:r>
      <w:proofErr w:type="spellStart"/>
      <w:r>
        <w:rPr>
          <w:rFonts w:ascii="Georgia" w:hAnsi="Georgia"/>
          <w:sz w:val="20"/>
          <w:szCs w:val="22"/>
        </w:rPr>
        <w:t>Swimway</w:t>
      </w:r>
      <w:proofErr w:type="spellEnd"/>
      <w:r>
        <w:rPr>
          <w:rFonts w:ascii="Georgia" w:hAnsi="Georgia"/>
          <w:sz w:val="20"/>
          <w:szCs w:val="22"/>
        </w:rPr>
        <w:t xml:space="preserve"> Vision Action </w:t>
      </w:r>
      <w:proofErr w:type="spellStart"/>
      <w:r>
        <w:rPr>
          <w:rFonts w:ascii="Georgia" w:hAnsi="Georgia"/>
          <w:sz w:val="20"/>
          <w:szCs w:val="22"/>
        </w:rPr>
        <w:t>Programme</w:t>
      </w:r>
      <w:proofErr w:type="spellEnd"/>
      <w:r>
        <w:rPr>
          <w:rFonts w:ascii="Georgia" w:hAnsi="Georgia"/>
          <w:sz w:val="20"/>
          <w:szCs w:val="22"/>
        </w:rPr>
        <w:t xml:space="preserve"> and its four pillars: research and monitoring; policy; measures and stakeholder involvement, </w:t>
      </w:r>
      <w:proofErr w:type="gramStart"/>
      <w:r>
        <w:rPr>
          <w:rFonts w:ascii="Georgia" w:hAnsi="Georgia"/>
          <w:sz w:val="20"/>
          <w:szCs w:val="22"/>
        </w:rPr>
        <w:t>communication</w:t>
      </w:r>
      <w:proofErr w:type="gramEnd"/>
      <w:r>
        <w:rPr>
          <w:rFonts w:ascii="Georgia" w:hAnsi="Georgia"/>
          <w:sz w:val="20"/>
          <w:szCs w:val="22"/>
        </w:rPr>
        <w:t xml:space="preserve"> and education.</w:t>
      </w:r>
    </w:p>
    <w:p w14:paraId="3581D5EF" w14:textId="77777777" w:rsidR="00C62D2C" w:rsidRDefault="00C62D2C" w:rsidP="00C62D2C">
      <w:pPr>
        <w:spacing w:after="120" w:line="276" w:lineRule="auto"/>
        <w:rPr>
          <w:rFonts w:ascii="Arial" w:hAnsi="Arial" w:cs="Arial"/>
          <w:b/>
          <w:szCs w:val="28"/>
        </w:rPr>
      </w:pPr>
      <w:r>
        <w:rPr>
          <w:rFonts w:ascii="Arial" w:hAnsi="Arial" w:cs="Arial"/>
          <w:b/>
          <w:szCs w:val="28"/>
        </w:rPr>
        <w:t>Tasks</w:t>
      </w:r>
    </w:p>
    <w:p w14:paraId="50F90D3C" w14:textId="77777777" w:rsidR="00C62D2C" w:rsidRDefault="00C62D2C" w:rsidP="00C62D2C">
      <w:pPr>
        <w:spacing w:after="200" w:line="276" w:lineRule="auto"/>
        <w:rPr>
          <w:rFonts w:ascii="Georgia" w:hAnsi="Georgia"/>
          <w:sz w:val="20"/>
          <w:szCs w:val="22"/>
        </w:rPr>
      </w:pPr>
      <w:r>
        <w:rPr>
          <w:rFonts w:ascii="Georgia" w:hAnsi="Georgia"/>
          <w:sz w:val="20"/>
          <w:szCs w:val="22"/>
        </w:rPr>
        <w:t>(1)</w:t>
      </w:r>
      <w:r>
        <w:rPr>
          <w:rFonts w:ascii="Georgia" w:hAnsi="Georgia"/>
          <w:sz w:val="20"/>
          <w:szCs w:val="22"/>
        </w:rPr>
        <w:tab/>
        <w:t xml:space="preserve">Develop, initiate, /support, document existing projects and evaluate activities targeted at improving the situation for fish in the </w:t>
      </w:r>
      <w:proofErr w:type="spellStart"/>
      <w:r>
        <w:rPr>
          <w:rFonts w:ascii="Georgia" w:hAnsi="Georgia"/>
          <w:sz w:val="20"/>
          <w:szCs w:val="22"/>
        </w:rPr>
        <w:t>Wadden</w:t>
      </w:r>
      <w:proofErr w:type="spellEnd"/>
      <w:r>
        <w:rPr>
          <w:rFonts w:ascii="Georgia" w:hAnsi="Georgia"/>
          <w:sz w:val="20"/>
          <w:szCs w:val="22"/>
        </w:rPr>
        <w:t xml:space="preserve"> Sea. Activities concern research, monitoring, conservation and restoration measures, capacity building, development of best practices, education and </w:t>
      </w:r>
      <w:proofErr w:type="gramStart"/>
      <w:r>
        <w:rPr>
          <w:rFonts w:ascii="Georgia" w:hAnsi="Georgia"/>
          <w:sz w:val="20"/>
          <w:szCs w:val="22"/>
        </w:rPr>
        <w:t>advice;</w:t>
      </w:r>
      <w:proofErr w:type="gramEnd"/>
    </w:p>
    <w:p w14:paraId="7D7DA7B6" w14:textId="77777777" w:rsidR="00C62D2C" w:rsidRDefault="00C62D2C" w:rsidP="00C62D2C">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t xml:space="preserve">Exchange on national monitoring </w:t>
      </w:r>
      <w:proofErr w:type="spellStart"/>
      <w:r>
        <w:rPr>
          <w:rFonts w:ascii="Georgia" w:hAnsi="Georgia"/>
          <w:sz w:val="20"/>
          <w:szCs w:val="22"/>
        </w:rPr>
        <w:t>programmes</w:t>
      </w:r>
      <w:proofErr w:type="spellEnd"/>
      <w:r>
        <w:rPr>
          <w:rFonts w:ascii="Georgia" w:hAnsi="Georgia"/>
          <w:sz w:val="20"/>
          <w:szCs w:val="22"/>
        </w:rPr>
        <w:t xml:space="preserve"> and development of a possible future (harmonized) trilateral fish monitoring </w:t>
      </w:r>
      <w:proofErr w:type="spellStart"/>
      <w:r>
        <w:rPr>
          <w:rFonts w:ascii="Georgia" w:hAnsi="Georgia"/>
          <w:sz w:val="20"/>
          <w:szCs w:val="22"/>
        </w:rPr>
        <w:t>programme</w:t>
      </w:r>
      <w:proofErr w:type="spellEnd"/>
      <w:r>
        <w:rPr>
          <w:rFonts w:ascii="Georgia" w:hAnsi="Georgia"/>
          <w:sz w:val="20"/>
          <w:szCs w:val="22"/>
        </w:rPr>
        <w:t xml:space="preserve"> as part of the Trilateral Monitoring and Assessment </w:t>
      </w:r>
      <w:proofErr w:type="spellStart"/>
      <w:r>
        <w:rPr>
          <w:rFonts w:ascii="Georgia" w:hAnsi="Georgia"/>
          <w:sz w:val="20"/>
          <w:szCs w:val="22"/>
        </w:rPr>
        <w:t>Programme</w:t>
      </w:r>
      <w:proofErr w:type="spellEnd"/>
      <w:r>
        <w:rPr>
          <w:rFonts w:ascii="Georgia" w:hAnsi="Georgia"/>
          <w:sz w:val="20"/>
          <w:szCs w:val="22"/>
        </w:rPr>
        <w:t xml:space="preserve"> (TMAP), including the promotion of complementary research </w:t>
      </w:r>
      <w:proofErr w:type="spellStart"/>
      <w:proofErr w:type="gramStart"/>
      <w:r>
        <w:rPr>
          <w:rFonts w:ascii="Georgia" w:hAnsi="Georgia"/>
          <w:sz w:val="20"/>
          <w:szCs w:val="22"/>
        </w:rPr>
        <w:t>programmes</w:t>
      </w:r>
      <w:proofErr w:type="spellEnd"/>
      <w:r>
        <w:rPr>
          <w:rFonts w:ascii="Georgia" w:hAnsi="Georgia"/>
          <w:sz w:val="20"/>
          <w:szCs w:val="22"/>
        </w:rPr>
        <w:t>;</w:t>
      </w:r>
      <w:proofErr w:type="gramEnd"/>
    </w:p>
    <w:p w14:paraId="5897E70E" w14:textId="77777777" w:rsidR="00C62D2C" w:rsidRDefault="00C62D2C" w:rsidP="00C62D2C">
      <w:pPr>
        <w:spacing w:after="200" w:line="276" w:lineRule="auto"/>
        <w:rPr>
          <w:rFonts w:ascii="Georgia" w:hAnsi="Georgia"/>
          <w:sz w:val="20"/>
          <w:szCs w:val="22"/>
        </w:rPr>
      </w:pPr>
      <w:r>
        <w:rPr>
          <w:rFonts w:ascii="Georgia" w:hAnsi="Georgia"/>
          <w:sz w:val="20"/>
          <w:szCs w:val="22"/>
        </w:rPr>
        <w:t>(3)</w:t>
      </w:r>
      <w:r>
        <w:rPr>
          <w:rFonts w:ascii="Georgia" w:hAnsi="Georgia"/>
          <w:sz w:val="20"/>
          <w:szCs w:val="22"/>
        </w:rPr>
        <w:tab/>
      </w:r>
      <w:bookmarkStart w:id="2" w:name="_Hlk47013366"/>
      <w:r>
        <w:rPr>
          <w:rFonts w:ascii="Georgia" w:hAnsi="Georgia"/>
          <w:sz w:val="20"/>
          <w:szCs w:val="22"/>
        </w:rPr>
        <w:t xml:space="preserve">Overseeing progress towards reaching the trilateral fish targets </w:t>
      </w:r>
      <w:bookmarkEnd w:id="2"/>
      <w:r>
        <w:rPr>
          <w:rFonts w:ascii="Georgia" w:hAnsi="Georgia"/>
          <w:sz w:val="20"/>
          <w:szCs w:val="22"/>
        </w:rPr>
        <w:t xml:space="preserve">under the Trilateral </w:t>
      </w:r>
      <w:proofErr w:type="spellStart"/>
      <w:r>
        <w:rPr>
          <w:rFonts w:ascii="Georgia" w:hAnsi="Georgia"/>
          <w:sz w:val="20"/>
          <w:szCs w:val="22"/>
        </w:rPr>
        <w:t>Wadden</w:t>
      </w:r>
      <w:proofErr w:type="spellEnd"/>
      <w:r>
        <w:rPr>
          <w:rFonts w:ascii="Georgia" w:hAnsi="Georgia"/>
          <w:sz w:val="20"/>
          <w:szCs w:val="22"/>
        </w:rPr>
        <w:t xml:space="preserve"> Sea Cooperation (TWSC), in particular by liaising with and/or participating in relevant actions to improve the conservation status of </w:t>
      </w:r>
      <w:proofErr w:type="spellStart"/>
      <w:r>
        <w:rPr>
          <w:rFonts w:ascii="Georgia" w:hAnsi="Georgia"/>
          <w:sz w:val="20"/>
          <w:szCs w:val="22"/>
        </w:rPr>
        <w:t>Wadden</w:t>
      </w:r>
      <w:proofErr w:type="spellEnd"/>
      <w:r>
        <w:rPr>
          <w:rFonts w:ascii="Georgia" w:hAnsi="Georgia"/>
          <w:sz w:val="20"/>
          <w:szCs w:val="22"/>
        </w:rPr>
        <w:t xml:space="preserve"> Sea fish, such as national and international research projects and action </w:t>
      </w:r>
      <w:proofErr w:type="gramStart"/>
      <w:r>
        <w:rPr>
          <w:rFonts w:ascii="Georgia" w:hAnsi="Georgia"/>
          <w:sz w:val="20"/>
          <w:szCs w:val="22"/>
        </w:rPr>
        <w:t>plans;</w:t>
      </w:r>
      <w:proofErr w:type="gramEnd"/>
    </w:p>
    <w:p w14:paraId="5687DA54" w14:textId="77777777" w:rsidR="00C62D2C" w:rsidRDefault="00C62D2C" w:rsidP="00C62D2C">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 xml:space="preserve">Conduct regular assessments based on the monitoring </w:t>
      </w:r>
      <w:proofErr w:type="spellStart"/>
      <w:r>
        <w:rPr>
          <w:rFonts w:ascii="Georgia" w:hAnsi="Georgia"/>
          <w:sz w:val="20"/>
          <w:szCs w:val="22"/>
        </w:rPr>
        <w:t>programme</w:t>
      </w:r>
      <w:proofErr w:type="spellEnd"/>
      <w:r>
        <w:rPr>
          <w:rFonts w:ascii="Georgia" w:hAnsi="Georgia"/>
          <w:sz w:val="20"/>
          <w:szCs w:val="22"/>
        </w:rPr>
        <w:t xml:space="preserve"> and relevant, </w:t>
      </w:r>
      <w:r>
        <w:rPr>
          <w:rFonts w:ascii="Georgia" w:hAnsi="Georgia"/>
          <w:sz w:val="20"/>
          <w:szCs w:val="20"/>
        </w:rPr>
        <w:t xml:space="preserve">scientific </w:t>
      </w:r>
      <w:proofErr w:type="spellStart"/>
      <w:r>
        <w:rPr>
          <w:rFonts w:ascii="Georgia" w:hAnsi="Georgia"/>
          <w:sz w:val="20"/>
          <w:szCs w:val="20"/>
        </w:rPr>
        <w:t>programmes</w:t>
      </w:r>
      <w:proofErr w:type="spellEnd"/>
      <w:r>
        <w:rPr>
          <w:rFonts w:ascii="Georgia" w:hAnsi="Georgia"/>
          <w:sz w:val="20"/>
          <w:szCs w:val="20"/>
        </w:rPr>
        <w:t xml:space="preserve"> </w:t>
      </w:r>
      <w:proofErr w:type="gramStart"/>
      <w:r>
        <w:rPr>
          <w:rFonts w:ascii="Georgia" w:hAnsi="Georgia" w:cs="Arial"/>
          <w:color w:val="000000"/>
          <w:sz w:val="20"/>
          <w:szCs w:val="20"/>
          <w:lang w:val="en-GB"/>
        </w:rPr>
        <w:t>in order to</w:t>
      </w:r>
      <w:proofErr w:type="gramEnd"/>
      <w:r>
        <w:rPr>
          <w:rFonts w:ascii="Georgia" w:hAnsi="Georgia" w:cs="Arial"/>
          <w:color w:val="000000"/>
          <w:sz w:val="20"/>
          <w:szCs w:val="20"/>
          <w:lang w:val="en-GB"/>
        </w:rPr>
        <w:t xml:space="preserve"> provide advice to management relevant for fish life cycles in the </w:t>
      </w:r>
      <w:proofErr w:type="spellStart"/>
      <w:r>
        <w:rPr>
          <w:rFonts w:ascii="Georgia" w:hAnsi="Georgia" w:cs="Arial"/>
          <w:color w:val="000000"/>
          <w:sz w:val="20"/>
          <w:szCs w:val="20"/>
          <w:lang w:val="en-GB"/>
        </w:rPr>
        <w:t>Wadden</w:t>
      </w:r>
      <w:proofErr w:type="spellEnd"/>
      <w:r>
        <w:rPr>
          <w:rFonts w:ascii="Georgia" w:hAnsi="Georgia" w:cs="Arial"/>
          <w:color w:val="000000"/>
          <w:sz w:val="20"/>
          <w:szCs w:val="20"/>
          <w:lang w:val="en-GB"/>
        </w:rPr>
        <w:t xml:space="preserve"> Sea.</w:t>
      </w:r>
      <w:r>
        <w:rPr>
          <w:rFonts w:ascii="Georgia" w:hAnsi="Georgia"/>
          <w:sz w:val="20"/>
          <w:szCs w:val="20"/>
        </w:rPr>
        <w:t xml:space="preserve"> Contribution to and update of the thematic report on fish of the Quality Status Report (QSR</w:t>
      </w:r>
      <w:proofErr w:type="gramStart"/>
      <w:r>
        <w:rPr>
          <w:rFonts w:ascii="Georgia" w:hAnsi="Georgia"/>
          <w:sz w:val="20"/>
          <w:szCs w:val="20"/>
        </w:rPr>
        <w:t>);</w:t>
      </w:r>
      <w:proofErr w:type="gramEnd"/>
    </w:p>
    <w:p w14:paraId="34CFA4FA" w14:textId="77777777" w:rsidR="00C62D2C" w:rsidRDefault="00C62D2C" w:rsidP="00C62D2C">
      <w:pPr>
        <w:spacing w:after="200" w:line="276" w:lineRule="auto"/>
        <w:rPr>
          <w:rFonts w:ascii="Georgia" w:hAnsi="Georgia"/>
          <w:sz w:val="20"/>
          <w:szCs w:val="22"/>
        </w:rPr>
      </w:pPr>
      <w:r>
        <w:rPr>
          <w:rFonts w:ascii="Georgia" w:hAnsi="Georgia"/>
          <w:sz w:val="20"/>
          <w:szCs w:val="22"/>
        </w:rPr>
        <w:t>(5)</w:t>
      </w:r>
      <w:r>
        <w:rPr>
          <w:rFonts w:ascii="Georgia" w:hAnsi="Georgia"/>
          <w:sz w:val="20"/>
          <w:szCs w:val="22"/>
        </w:rPr>
        <w:tab/>
        <w:t xml:space="preserve">Define a concept for a forum to stimulate and support exchange of information on </w:t>
      </w:r>
      <w:proofErr w:type="spellStart"/>
      <w:r>
        <w:rPr>
          <w:rFonts w:ascii="Georgia" w:hAnsi="Georgia"/>
          <w:sz w:val="20"/>
          <w:szCs w:val="22"/>
        </w:rPr>
        <w:t>Wadden</w:t>
      </w:r>
      <w:proofErr w:type="spellEnd"/>
      <w:r>
        <w:rPr>
          <w:rFonts w:ascii="Georgia" w:hAnsi="Georgia"/>
          <w:sz w:val="20"/>
          <w:szCs w:val="22"/>
        </w:rPr>
        <w:t xml:space="preserve"> Sea fish, and for coordination with other, EU – wide or global SWIMWAY and related </w:t>
      </w:r>
      <w:proofErr w:type="gramStart"/>
      <w:r>
        <w:rPr>
          <w:rFonts w:ascii="Georgia" w:hAnsi="Georgia"/>
          <w:sz w:val="20"/>
          <w:szCs w:val="22"/>
        </w:rPr>
        <w:t>activities;</w:t>
      </w:r>
      <w:proofErr w:type="gramEnd"/>
      <w:r>
        <w:rPr>
          <w:rFonts w:ascii="Georgia" w:hAnsi="Georgia"/>
          <w:sz w:val="20"/>
          <w:szCs w:val="22"/>
        </w:rPr>
        <w:t xml:space="preserve"> </w:t>
      </w:r>
    </w:p>
    <w:p w14:paraId="1CF8EA35" w14:textId="77777777" w:rsidR="00C62D2C" w:rsidRDefault="00C62D2C" w:rsidP="00C62D2C">
      <w:pPr>
        <w:spacing w:after="200" w:line="276" w:lineRule="auto"/>
        <w:rPr>
          <w:rFonts w:ascii="Georgia" w:hAnsi="Georgia"/>
          <w:sz w:val="20"/>
          <w:szCs w:val="22"/>
        </w:rPr>
      </w:pPr>
      <w:r>
        <w:rPr>
          <w:rFonts w:ascii="Georgia" w:hAnsi="Georgia"/>
          <w:sz w:val="20"/>
          <w:szCs w:val="22"/>
        </w:rPr>
        <w:lastRenderedPageBreak/>
        <w:t>(6)</w:t>
      </w:r>
      <w:r>
        <w:rPr>
          <w:rFonts w:ascii="Georgia" w:hAnsi="Georgia"/>
          <w:sz w:val="20"/>
          <w:szCs w:val="22"/>
        </w:rPr>
        <w:tab/>
        <w:t xml:space="preserve">Promote communication of its work and actions to other national, </w:t>
      </w:r>
      <w:proofErr w:type="gramStart"/>
      <w:r>
        <w:rPr>
          <w:rFonts w:ascii="Georgia" w:hAnsi="Georgia"/>
          <w:sz w:val="20"/>
          <w:szCs w:val="22"/>
        </w:rPr>
        <w:t>trilateral</w:t>
      </w:r>
      <w:proofErr w:type="gramEnd"/>
      <w:r>
        <w:rPr>
          <w:rFonts w:ascii="Georgia" w:hAnsi="Georgia"/>
          <w:sz w:val="20"/>
          <w:szCs w:val="22"/>
        </w:rPr>
        <w:t xml:space="preserve"> and international groups as part of the communication work of the TWSC via CWSS, including organization of </w:t>
      </w:r>
      <w:proofErr w:type="spellStart"/>
      <w:r>
        <w:rPr>
          <w:rFonts w:ascii="Georgia" w:hAnsi="Georgia"/>
          <w:sz w:val="20"/>
          <w:szCs w:val="22"/>
        </w:rPr>
        <w:t>Swimway</w:t>
      </w:r>
      <w:proofErr w:type="spellEnd"/>
      <w:r>
        <w:rPr>
          <w:rFonts w:ascii="Georgia" w:hAnsi="Georgia"/>
          <w:sz w:val="20"/>
          <w:szCs w:val="22"/>
        </w:rPr>
        <w:t xml:space="preserve"> conferences.</w:t>
      </w:r>
    </w:p>
    <w:p w14:paraId="143DAF80" w14:textId="77777777" w:rsidR="00C62D2C" w:rsidRDefault="00C62D2C" w:rsidP="00C62D2C">
      <w:pPr>
        <w:spacing w:after="200" w:line="276" w:lineRule="auto"/>
        <w:rPr>
          <w:rFonts w:ascii="Georgia" w:hAnsi="Georgia"/>
          <w:sz w:val="20"/>
          <w:szCs w:val="22"/>
        </w:rPr>
      </w:pPr>
    </w:p>
    <w:p w14:paraId="1D82767A" w14:textId="77777777" w:rsidR="00C62D2C" w:rsidRDefault="00C62D2C" w:rsidP="00C62D2C">
      <w:pPr>
        <w:spacing w:after="200" w:line="276" w:lineRule="auto"/>
        <w:rPr>
          <w:rFonts w:ascii="Georgia" w:hAnsi="Georgia"/>
          <w:sz w:val="20"/>
          <w:szCs w:val="20"/>
        </w:rPr>
      </w:pPr>
      <w:r>
        <w:rPr>
          <w:rFonts w:ascii="Georgia" w:hAnsi="Georgia"/>
          <w:sz w:val="20"/>
          <w:szCs w:val="22"/>
        </w:rPr>
        <w:t>(7)</w:t>
      </w:r>
      <w:r>
        <w:rPr>
          <w:rFonts w:ascii="Georgia" w:hAnsi="Georgia"/>
          <w:sz w:val="20"/>
          <w:szCs w:val="22"/>
        </w:rPr>
        <w:tab/>
      </w:r>
      <w:r>
        <w:rPr>
          <w:rFonts w:ascii="Georgia" w:hAnsi="Georgia"/>
          <w:sz w:val="20"/>
          <w:szCs w:val="20"/>
        </w:rPr>
        <w:t xml:space="preserve">Coordination and implementation of the </w:t>
      </w:r>
      <w:proofErr w:type="spellStart"/>
      <w:r>
        <w:rPr>
          <w:rFonts w:ascii="Georgia" w:hAnsi="Georgia"/>
          <w:sz w:val="20"/>
          <w:szCs w:val="20"/>
        </w:rPr>
        <w:t>Swimway</w:t>
      </w:r>
      <w:proofErr w:type="spellEnd"/>
      <w:r>
        <w:rPr>
          <w:rFonts w:ascii="Georgia" w:hAnsi="Georgia"/>
          <w:sz w:val="20"/>
          <w:szCs w:val="20"/>
        </w:rPr>
        <w:t xml:space="preserve"> Vision and Action </w:t>
      </w:r>
      <w:proofErr w:type="spellStart"/>
      <w:r>
        <w:rPr>
          <w:rFonts w:ascii="Georgia" w:hAnsi="Georgia"/>
          <w:sz w:val="20"/>
          <w:szCs w:val="20"/>
        </w:rPr>
        <w:t>Programme</w:t>
      </w:r>
      <w:proofErr w:type="spellEnd"/>
      <w:r>
        <w:rPr>
          <w:rFonts w:ascii="Georgia" w:hAnsi="Georgia"/>
          <w:sz w:val="20"/>
          <w:szCs w:val="20"/>
        </w:rPr>
        <w:t xml:space="preserve">; including elaborating recommendations of the </w:t>
      </w:r>
      <w:proofErr w:type="spellStart"/>
      <w:r>
        <w:rPr>
          <w:rFonts w:ascii="Georgia" w:hAnsi="Georgia"/>
          <w:sz w:val="20"/>
          <w:szCs w:val="20"/>
        </w:rPr>
        <w:t>Swimway</w:t>
      </w:r>
      <w:proofErr w:type="spellEnd"/>
      <w:r>
        <w:rPr>
          <w:rFonts w:ascii="Georgia" w:hAnsi="Georgia"/>
          <w:sz w:val="20"/>
          <w:szCs w:val="20"/>
        </w:rPr>
        <w:t xml:space="preserve"> policy review.  </w:t>
      </w:r>
    </w:p>
    <w:p w14:paraId="3107E9E8" w14:textId="77777777" w:rsidR="00C62D2C" w:rsidRDefault="00C62D2C" w:rsidP="00C62D2C">
      <w:pPr>
        <w:spacing w:after="200" w:line="276" w:lineRule="auto"/>
        <w:rPr>
          <w:rFonts w:ascii="Georgia" w:hAnsi="Georgia"/>
          <w:sz w:val="20"/>
          <w:szCs w:val="22"/>
        </w:rPr>
      </w:pPr>
      <w:r>
        <w:rPr>
          <w:rFonts w:ascii="Georgia" w:hAnsi="Georgia"/>
          <w:sz w:val="20"/>
          <w:szCs w:val="22"/>
        </w:rPr>
        <w:t>(8)</w:t>
      </w:r>
      <w:r>
        <w:rPr>
          <w:rFonts w:ascii="Georgia" w:hAnsi="Georgia"/>
          <w:sz w:val="20"/>
          <w:szCs w:val="22"/>
        </w:rPr>
        <w:tab/>
        <w:t xml:space="preserve">Acquisition of collaborative projects with relevance to the SWIMWAY vision and action </w:t>
      </w:r>
      <w:proofErr w:type="spellStart"/>
      <w:r>
        <w:rPr>
          <w:rFonts w:ascii="Georgia" w:hAnsi="Georgia"/>
          <w:sz w:val="20"/>
          <w:szCs w:val="22"/>
        </w:rPr>
        <w:t>programme</w:t>
      </w:r>
      <w:proofErr w:type="spellEnd"/>
      <w:r>
        <w:rPr>
          <w:rFonts w:ascii="Georgia" w:hAnsi="Georgia"/>
          <w:sz w:val="20"/>
          <w:szCs w:val="22"/>
        </w:rPr>
        <w:t>, such as joint research projects, including</w:t>
      </w:r>
      <w:r>
        <w:t xml:space="preserve"> </w:t>
      </w:r>
      <w:r>
        <w:rPr>
          <w:rFonts w:ascii="Georgia" w:hAnsi="Georgia"/>
          <w:sz w:val="20"/>
          <w:szCs w:val="22"/>
        </w:rPr>
        <w:t xml:space="preserve">an early exchange of </w:t>
      </w:r>
      <w:proofErr w:type="gramStart"/>
      <w:r>
        <w:rPr>
          <w:rFonts w:ascii="Georgia" w:hAnsi="Georgia"/>
          <w:sz w:val="20"/>
          <w:szCs w:val="22"/>
        </w:rPr>
        <w:t>information;</w:t>
      </w:r>
      <w:proofErr w:type="gramEnd"/>
    </w:p>
    <w:p w14:paraId="17A53CFB" w14:textId="77777777" w:rsidR="00C62D2C" w:rsidRDefault="00C62D2C" w:rsidP="00C62D2C">
      <w:pPr>
        <w:spacing w:after="200" w:line="276" w:lineRule="auto"/>
        <w:rPr>
          <w:rFonts w:ascii="Georgia" w:hAnsi="Georgia"/>
          <w:sz w:val="20"/>
          <w:szCs w:val="20"/>
        </w:rPr>
      </w:pPr>
    </w:p>
    <w:p w14:paraId="3921188A" w14:textId="77777777" w:rsidR="00C62D2C" w:rsidRDefault="00C62D2C" w:rsidP="00C62D2C">
      <w:pPr>
        <w:spacing w:after="120" w:line="276" w:lineRule="auto"/>
        <w:rPr>
          <w:rFonts w:ascii="Arial" w:hAnsi="Arial" w:cs="Arial"/>
          <w:b/>
          <w:szCs w:val="28"/>
        </w:rPr>
      </w:pPr>
      <w:r>
        <w:rPr>
          <w:rFonts w:ascii="Arial" w:hAnsi="Arial" w:cs="Arial"/>
          <w:b/>
          <w:szCs w:val="28"/>
        </w:rPr>
        <w:t>Deliverables</w:t>
      </w:r>
    </w:p>
    <w:p w14:paraId="45B7382E" w14:textId="77777777" w:rsidR="00C62D2C" w:rsidRDefault="00C62D2C" w:rsidP="00C62D2C">
      <w:pPr>
        <w:spacing w:after="200" w:line="276" w:lineRule="auto"/>
        <w:rPr>
          <w:rFonts w:ascii="Georgia" w:hAnsi="Georgia"/>
          <w:sz w:val="20"/>
          <w:szCs w:val="22"/>
        </w:rPr>
      </w:pPr>
      <w:r>
        <w:rPr>
          <w:rFonts w:ascii="Georgia" w:hAnsi="Georgia"/>
          <w:sz w:val="20"/>
          <w:szCs w:val="22"/>
        </w:rPr>
        <w:t>(1)</w:t>
      </w:r>
      <w:r>
        <w:rPr>
          <w:rFonts w:ascii="Georgia" w:hAnsi="Georgia"/>
          <w:sz w:val="20"/>
          <w:szCs w:val="22"/>
        </w:rPr>
        <w:tab/>
        <w:t xml:space="preserve">Regular documentation of how the group work has contributed to the improvement of the situation for fish in the </w:t>
      </w:r>
      <w:proofErr w:type="spellStart"/>
      <w:r>
        <w:rPr>
          <w:rFonts w:ascii="Georgia" w:hAnsi="Georgia"/>
          <w:sz w:val="20"/>
          <w:szCs w:val="22"/>
        </w:rPr>
        <w:t>Wadden</w:t>
      </w:r>
      <w:proofErr w:type="spellEnd"/>
      <w:r>
        <w:rPr>
          <w:rFonts w:ascii="Georgia" w:hAnsi="Georgia"/>
          <w:sz w:val="20"/>
          <w:szCs w:val="22"/>
        </w:rPr>
        <w:t xml:space="preserve"> </w:t>
      </w:r>
      <w:proofErr w:type="gramStart"/>
      <w:r>
        <w:rPr>
          <w:rFonts w:ascii="Georgia" w:hAnsi="Georgia"/>
          <w:sz w:val="20"/>
          <w:szCs w:val="22"/>
        </w:rPr>
        <w:t>Sea;</w:t>
      </w:r>
      <w:proofErr w:type="gramEnd"/>
      <w:r>
        <w:rPr>
          <w:rFonts w:ascii="Georgia" w:hAnsi="Georgia"/>
          <w:sz w:val="20"/>
          <w:szCs w:val="22"/>
        </w:rPr>
        <w:t xml:space="preserve"> </w:t>
      </w:r>
    </w:p>
    <w:p w14:paraId="20F31295" w14:textId="77777777" w:rsidR="00C62D2C" w:rsidRDefault="00C62D2C" w:rsidP="00C62D2C">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t xml:space="preserve">Recommendation for operational fish monitoring </w:t>
      </w:r>
      <w:proofErr w:type="spellStart"/>
      <w:r>
        <w:rPr>
          <w:rFonts w:ascii="Georgia" w:hAnsi="Georgia"/>
          <w:sz w:val="20"/>
          <w:szCs w:val="22"/>
        </w:rPr>
        <w:t>programme</w:t>
      </w:r>
      <w:proofErr w:type="spellEnd"/>
      <w:r>
        <w:rPr>
          <w:rFonts w:ascii="Georgia" w:hAnsi="Georgia"/>
          <w:sz w:val="20"/>
          <w:szCs w:val="22"/>
        </w:rPr>
        <w:t xml:space="preserve">(s) under </w:t>
      </w:r>
      <w:proofErr w:type="gramStart"/>
      <w:r>
        <w:rPr>
          <w:rFonts w:ascii="Georgia" w:hAnsi="Georgia"/>
          <w:sz w:val="20"/>
          <w:szCs w:val="22"/>
        </w:rPr>
        <w:t>TMAP;</w:t>
      </w:r>
      <w:proofErr w:type="gramEnd"/>
    </w:p>
    <w:p w14:paraId="281C97C0" w14:textId="77777777" w:rsidR="00C62D2C" w:rsidRDefault="00C62D2C" w:rsidP="00C62D2C">
      <w:pPr>
        <w:spacing w:after="200" w:line="276" w:lineRule="auto"/>
        <w:rPr>
          <w:rFonts w:ascii="Georgia" w:hAnsi="Georgia"/>
          <w:sz w:val="20"/>
          <w:szCs w:val="22"/>
          <w:lang w:val="en-GB"/>
        </w:rPr>
      </w:pPr>
      <w:r>
        <w:rPr>
          <w:rFonts w:ascii="Georgia" w:hAnsi="Georgia"/>
          <w:sz w:val="20"/>
          <w:szCs w:val="22"/>
        </w:rPr>
        <w:t>(3)</w:t>
      </w:r>
      <w:r>
        <w:rPr>
          <w:rFonts w:ascii="Georgia" w:hAnsi="Georgia"/>
          <w:sz w:val="20"/>
          <w:szCs w:val="22"/>
        </w:rPr>
        <w:tab/>
        <w:t xml:space="preserve">Regular trilateral progress reports on the status of </w:t>
      </w:r>
      <w:proofErr w:type="spellStart"/>
      <w:r>
        <w:rPr>
          <w:rFonts w:ascii="Georgia" w:hAnsi="Georgia"/>
          <w:sz w:val="20"/>
          <w:szCs w:val="22"/>
        </w:rPr>
        <w:t>Wadden</w:t>
      </w:r>
      <w:proofErr w:type="spellEnd"/>
      <w:r>
        <w:rPr>
          <w:rFonts w:ascii="Georgia" w:hAnsi="Georgia"/>
          <w:sz w:val="20"/>
          <w:szCs w:val="22"/>
        </w:rPr>
        <w:t xml:space="preserve"> Sea fish, including QSR thematic reports on fish, based on recent monitoring and under consideration of additional data, provide advice for measures to </w:t>
      </w:r>
      <w:proofErr w:type="gramStart"/>
      <w:r>
        <w:rPr>
          <w:rFonts w:ascii="Georgia" w:hAnsi="Georgia"/>
          <w:sz w:val="20"/>
          <w:szCs w:val="22"/>
        </w:rPr>
        <w:t>management;</w:t>
      </w:r>
      <w:proofErr w:type="gramEnd"/>
    </w:p>
    <w:p w14:paraId="6BF66E60" w14:textId="77777777" w:rsidR="00C62D2C" w:rsidRDefault="00C62D2C" w:rsidP="00C62D2C">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 xml:space="preserve">The group to function as platform for communication and for exchange of information with other SWIMWAY initiatives and entities to consider the wider geographical context of migrating fish; Collaboration and exchange, e.g. via </w:t>
      </w:r>
      <w:proofErr w:type="spellStart"/>
      <w:r>
        <w:rPr>
          <w:rFonts w:ascii="Georgia" w:hAnsi="Georgia"/>
          <w:sz w:val="20"/>
          <w:szCs w:val="22"/>
        </w:rPr>
        <w:t>Swimway</w:t>
      </w:r>
      <w:proofErr w:type="spellEnd"/>
      <w:r>
        <w:rPr>
          <w:rFonts w:ascii="Georgia" w:hAnsi="Georgia"/>
          <w:sz w:val="20"/>
          <w:szCs w:val="22"/>
        </w:rPr>
        <w:t xml:space="preserve"> </w:t>
      </w:r>
      <w:proofErr w:type="gramStart"/>
      <w:r>
        <w:rPr>
          <w:rFonts w:ascii="Georgia" w:hAnsi="Georgia"/>
          <w:sz w:val="20"/>
          <w:szCs w:val="22"/>
        </w:rPr>
        <w:t>conferences ,</w:t>
      </w:r>
      <w:proofErr w:type="gramEnd"/>
      <w:r>
        <w:rPr>
          <w:rFonts w:ascii="Georgia" w:hAnsi="Georgia"/>
          <w:sz w:val="20"/>
          <w:szCs w:val="22"/>
        </w:rPr>
        <w:t xml:space="preserve"> support of the development of information material; </w:t>
      </w:r>
    </w:p>
    <w:p w14:paraId="67F5399B" w14:textId="77777777" w:rsidR="00C62D2C" w:rsidRDefault="00C62D2C" w:rsidP="00C62D2C">
      <w:pPr>
        <w:spacing w:after="200" w:line="276" w:lineRule="auto"/>
        <w:rPr>
          <w:rFonts w:ascii="Georgia" w:hAnsi="Georgia"/>
          <w:sz w:val="20"/>
          <w:szCs w:val="22"/>
        </w:rPr>
      </w:pPr>
      <w:r>
        <w:rPr>
          <w:rFonts w:ascii="Georgia" w:hAnsi="Georgia"/>
          <w:sz w:val="20"/>
          <w:szCs w:val="22"/>
        </w:rPr>
        <w:t>(5)</w:t>
      </w:r>
      <w:r>
        <w:rPr>
          <w:rFonts w:ascii="Georgia" w:hAnsi="Georgia"/>
          <w:sz w:val="20"/>
          <w:szCs w:val="22"/>
        </w:rPr>
        <w:tab/>
        <w:t xml:space="preserve">Activity plan for implementation of SWIMWAY Vision and Action </w:t>
      </w:r>
      <w:proofErr w:type="spellStart"/>
      <w:r>
        <w:rPr>
          <w:rFonts w:ascii="Georgia" w:hAnsi="Georgia"/>
          <w:sz w:val="20"/>
          <w:szCs w:val="22"/>
        </w:rPr>
        <w:t>Programme</w:t>
      </w:r>
      <w:proofErr w:type="spellEnd"/>
      <w:r>
        <w:rPr>
          <w:rFonts w:ascii="Georgia" w:hAnsi="Georgia"/>
          <w:sz w:val="20"/>
          <w:szCs w:val="22"/>
        </w:rPr>
        <w:t xml:space="preserve"> with clearly defined products and results and division of tasks, with continuous updates.</w:t>
      </w:r>
    </w:p>
    <w:p w14:paraId="45AFDC54" w14:textId="77777777" w:rsidR="00C62D2C" w:rsidRDefault="00C62D2C" w:rsidP="00C62D2C">
      <w:pPr>
        <w:spacing w:after="120" w:line="276" w:lineRule="auto"/>
        <w:rPr>
          <w:rFonts w:ascii="Arial" w:hAnsi="Arial" w:cs="Arial"/>
          <w:b/>
          <w:szCs w:val="28"/>
        </w:rPr>
      </w:pPr>
      <w:r>
        <w:rPr>
          <w:rFonts w:ascii="Arial" w:hAnsi="Arial" w:cs="Arial"/>
          <w:b/>
          <w:szCs w:val="28"/>
        </w:rPr>
        <w:t>Composition/Membership</w:t>
      </w:r>
    </w:p>
    <w:p w14:paraId="06A4675F" w14:textId="77777777" w:rsidR="00C62D2C" w:rsidRDefault="00C62D2C" w:rsidP="00C62D2C">
      <w:pPr>
        <w:spacing w:after="200" w:line="276" w:lineRule="auto"/>
        <w:rPr>
          <w:rFonts w:ascii="Georgia" w:hAnsi="Georgia"/>
          <w:sz w:val="20"/>
          <w:szCs w:val="22"/>
        </w:rPr>
      </w:pPr>
      <w:r>
        <w:rPr>
          <w:rFonts w:ascii="Georgia" w:hAnsi="Georgia"/>
          <w:sz w:val="20"/>
          <w:szCs w:val="22"/>
        </w:rPr>
        <w:t>Chairperson plus</w:t>
      </w:r>
    </w:p>
    <w:p w14:paraId="6C1E6DB8" w14:textId="77777777" w:rsidR="00C62D2C" w:rsidRDefault="00C62D2C" w:rsidP="00C62D2C">
      <w:pPr>
        <w:spacing w:after="200" w:line="276" w:lineRule="auto"/>
        <w:rPr>
          <w:rFonts w:ascii="Georgia" w:hAnsi="Georgia"/>
          <w:sz w:val="20"/>
          <w:szCs w:val="22"/>
        </w:rPr>
      </w:pPr>
      <w:r>
        <w:rPr>
          <w:rFonts w:ascii="Georgia" w:hAnsi="Georgia"/>
          <w:sz w:val="20"/>
          <w:szCs w:val="22"/>
        </w:rPr>
        <w:t xml:space="preserve">1-2 members per region (DK, HH, LS, NL, SH), preferably with scientific expertise in </w:t>
      </w:r>
      <w:proofErr w:type="spellStart"/>
      <w:r>
        <w:rPr>
          <w:rFonts w:ascii="Georgia" w:hAnsi="Georgia"/>
          <w:sz w:val="20"/>
          <w:szCs w:val="22"/>
        </w:rPr>
        <w:t>Wadden</w:t>
      </w:r>
      <w:proofErr w:type="spellEnd"/>
      <w:r>
        <w:rPr>
          <w:rFonts w:ascii="Georgia" w:hAnsi="Georgia"/>
          <w:sz w:val="20"/>
          <w:szCs w:val="22"/>
        </w:rPr>
        <w:t xml:space="preserve"> Sea fish and from monitoring and administrative/ management level, plus 1 -2 representatives of NGOs with </w:t>
      </w:r>
      <w:proofErr w:type="spellStart"/>
      <w:r>
        <w:rPr>
          <w:rFonts w:ascii="Georgia" w:hAnsi="Georgia"/>
          <w:sz w:val="20"/>
          <w:szCs w:val="22"/>
        </w:rPr>
        <w:t>Wadden</w:t>
      </w:r>
      <w:proofErr w:type="spellEnd"/>
      <w:r>
        <w:rPr>
          <w:rFonts w:ascii="Georgia" w:hAnsi="Georgia"/>
          <w:sz w:val="20"/>
          <w:szCs w:val="22"/>
        </w:rPr>
        <w:t xml:space="preserve"> Sea fish expertise.</w:t>
      </w:r>
    </w:p>
    <w:p w14:paraId="66640D40" w14:textId="77777777" w:rsidR="00C62D2C" w:rsidRDefault="00C62D2C" w:rsidP="00C62D2C">
      <w:pPr>
        <w:spacing w:after="200" w:line="276" w:lineRule="auto"/>
        <w:rPr>
          <w:rFonts w:ascii="Georgia" w:hAnsi="Georgia"/>
          <w:sz w:val="20"/>
          <w:szCs w:val="22"/>
        </w:rPr>
      </w:pPr>
      <w:r>
        <w:rPr>
          <w:rFonts w:ascii="Georgia" w:hAnsi="Georgia"/>
          <w:sz w:val="20"/>
          <w:szCs w:val="22"/>
        </w:rPr>
        <w:t>Participation by additional experts to EG-</w:t>
      </w:r>
      <w:proofErr w:type="spellStart"/>
      <w:r>
        <w:rPr>
          <w:rFonts w:ascii="Georgia" w:hAnsi="Georgia"/>
          <w:sz w:val="20"/>
          <w:szCs w:val="22"/>
        </w:rPr>
        <w:t>Swimway</w:t>
      </w:r>
      <w:proofErr w:type="spellEnd"/>
      <w:r>
        <w:rPr>
          <w:rFonts w:ascii="Georgia" w:hAnsi="Georgia"/>
          <w:sz w:val="20"/>
          <w:szCs w:val="22"/>
        </w:rPr>
        <w:t xml:space="preserve"> meetings and activities is welcome upon invitation on specific tasks/topics.</w:t>
      </w:r>
    </w:p>
    <w:p w14:paraId="275D2F30" w14:textId="77777777" w:rsidR="00C62D2C" w:rsidRDefault="00C62D2C" w:rsidP="00C62D2C">
      <w:pPr>
        <w:spacing w:after="120" w:line="276" w:lineRule="auto"/>
        <w:rPr>
          <w:rFonts w:ascii="Arial" w:hAnsi="Arial" w:cs="Arial"/>
          <w:b/>
          <w:szCs w:val="28"/>
        </w:rPr>
      </w:pPr>
      <w:r>
        <w:rPr>
          <w:rFonts w:ascii="Arial" w:hAnsi="Arial" w:cs="Arial"/>
          <w:b/>
          <w:szCs w:val="28"/>
        </w:rPr>
        <w:t>Time schedule</w:t>
      </w:r>
    </w:p>
    <w:p w14:paraId="3CE7FD3C" w14:textId="77777777" w:rsidR="00C62D2C" w:rsidRDefault="00C62D2C" w:rsidP="00C62D2C">
      <w:pPr>
        <w:spacing w:after="200" w:line="276" w:lineRule="auto"/>
        <w:rPr>
          <w:rFonts w:ascii="Georgia" w:hAnsi="Georgia"/>
          <w:sz w:val="20"/>
          <w:szCs w:val="22"/>
        </w:rPr>
      </w:pPr>
      <w:r>
        <w:rPr>
          <w:rFonts w:ascii="Georgia" w:hAnsi="Georgia"/>
          <w:sz w:val="20"/>
          <w:szCs w:val="22"/>
        </w:rPr>
        <w:t>Permanent group.</w:t>
      </w:r>
    </w:p>
    <w:p w14:paraId="2AEAB480" w14:textId="77777777" w:rsidR="00C62D2C" w:rsidRDefault="00C62D2C" w:rsidP="00C62D2C">
      <w:pPr>
        <w:spacing w:after="200" w:line="276" w:lineRule="auto"/>
      </w:pPr>
      <w:r>
        <w:rPr>
          <w:rFonts w:ascii="Georgia" w:hAnsi="Georgia"/>
          <w:sz w:val="20"/>
          <w:szCs w:val="22"/>
        </w:rPr>
        <w:t xml:space="preserve">According to the decision by the Ministerial Conference, the implementation of the </w:t>
      </w:r>
      <w:proofErr w:type="spellStart"/>
      <w:r>
        <w:rPr>
          <w:rFonts w:ascii="Georgia" w:hAnsi="Georgia"/>
          <w:sz w:val="20"/>
          <w:szCs w:val="22"/>
        </w:rPr>
        <w:t>Swimway</w:t>
      </w:r>
      <w:proofErr w:type="spellEnd"/>
      <w:r>
        <w:rPr>
          <w:rFonts w:ascii="Georgia" w:hAnsi="Georgia"/>
          <w:sz w:val="20"/>
          <w:szCs w:val="22"/>
        </w:rPr>
        <w:t xml:space="preserve"> Vision/Action </w:t>
      </w:r>
      <w:proofErr w:type="spellStart"/>
      <w:r>
        <w:rPr>
          <w:rFonts w:ascii="Georgia" w:hAnsi="Georgia"/>
          <w:sz w:val="20"/>
          <w:szCs w:val="22"/>
        </w:rPr>
        <w:t>Programme</w:t>
      </w:r>
      <w:proofErr w:type="spellEnd"/>
      <w:r>
        <w:rPr>
          <w:rFonts w:ascii="Georgia" w:hAnsi="Georgia"/>
          <w:sz w:val="20"/>
          <w:szCs w:val="22"/>
        </w:rPr>
        <w:t xml:space="preserve"> is foreseen to be accomplished within the German Presidency plus two years </w:t>
      </w:r>
      <w:proofErr w:type="gramStart"/>
      <w:r>
        <w:rPr>
          <w:rFonts w:ascii="Georgia" w:hAnsi="Georgia"/>
          <w:sz w:val="20"/>
          <w:szCs w:val="22"/>
        </w:rPr>
        <w:t>i.e.</w:t>
      </w:r>
      <w:proofErr w:type="gramEnd"/>
      <w:r>
        <w:rPr>
          <w:rFonts w:ascii="Georgia" w:hAnsi="Georgia"/>
          <w:sz w:val="20"/>
          <w:szCs w:val="22"/>
        </w:rPr>
        <w:t xml:space="preserve"> in the period 2020 – 2024.</w:t>
      </w:r>
    </w:p>
    <w:p w14:paraId="5F6DEC27" w14:textId="77777777" w:rsidR="00C62D2C" w:rsidRDefault="00C62D2C" w:rsidP="00FA2D17">
      <w:pPr>
        <w:spacing w:after="120" w:line="276" w:lineRule="auto"/>
        <w:rPr>
          <w:rFonts w:ascii="Arial" w:hAnsi="Arial" w:cs="Arial"/>
          <w:sz w:val="28"/>
          <w:szCs w:val="28"/>
        </w:rPr>
      </w:pPr>
    </w:p>
    <w:bookmarkEnd w:id="1"/>
    <w:sectPr w:rsidR="00C62D2C" w:rsidSect="009148DD">
      <w:headerReference w:type="default" r:id="rId13"/>
      <w:footerReference w:type="default" r:id="rId14"/>
      <w:footerReference w:type="first" r:id="rId1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892029" w:rsidRDefault="00892029" w:rsidP="00B965C7">
      <w:r>
        <w:separator/>
      </w:r>
    </w:p>
  </w:endnote>
  <w:endnote w:type="continuationSeparator" w:id="0">
    <w:p w14:paraId="192519BA" w14:textId="77777777" w:rsidR="00892029" w:rsidRDefault="0089202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892029" w:rsidRPr="003C34F6" w:rsidRDefault="00892029"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892029" w:rsidRDefault="00892029"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892029" w:rsidRDefault="00892029" w:rsidP="002570E2">
    <w:pPr>
      <w:tabs>
        <w:tab w:val="left" w:pos="7770"/>
      </w:tabs>
      <w:rPr>
        <w:rFonts w:ascii="Arial" w:hAnsi="Arial" w:cs="Arial"/>
        <w:color w:val="003047"/>
        <w:sz w:val="20"/>
        <w:szCs w:val="20"/>
      </w:rPr>
    </w:pPr>
  </w:p>
  <w:p w14:paraId="6A466FA5" w14:textId="77777777" w:rsidR="00892029" w:rsidRDefault="00892029" w:rsidP="002570E2">
    <w:pPr>
      <w:tabs>
        <w:tab w:val="left" w:pos="7770"/>
      </w:tabs>
      <w:rPr>
        <w:rFonts w:ascii="Arial" w:hAnsi="Arial" w:cs="Arial"/>
        <w:color w:val="003047"/>
        <w:sz w:val="20"/>
        <w:szCs w:val="20"/>
      </w:rPr>
    </w:pPr>
  </w:p>
  <w:p w14:paraId="2B360700" w14:textId="77777777" w:rsidR="00892029" w:rsidRDefault="00892029" w:rsidP="002570E2">
    <w:pPr>
      <w:tabs>
        <w:tab w:val="left" w:pos="7770"/>
      </w:tabs>
      <w:rPr>
        <w:rFonts w:ascii="Arial" w:hAnsi="Arial" w:cs="Arial"/>
        <w:color w:val="003047"/>
        <w:sz w:val="20"/>
        <w:szCs w:val="20"/>
      </w:rPr>
    </w:pPr>
  </w:p>
  <w:p w14:paraId="52B760B8" w14:textId="77777777" w:rsidR="00892029" w:rsidRDefault="00892029" w:rsidP="002570E2">
    <w:pPr>
      <w:tabs>
        <w:tab w:val="left" w:pos="7770"/>
      </w:tabs>
      <w:rPr>
        <w:rFonts w:ascii="Arial" w:hAnsi="Arial" w:cs="Arial"/>
        <w:color w:val="003047"/>
        <w:sz w:val="20"/>
        <w:szCs w:val="20"/>
      </w:rPr>
    </w:pPr>
  </w:p>
  <w:p w14:paraId="600644E3" w14:textId="77777777" w:rsidR="00892029" w:rsidRDefault="00892029" w:rsidP="002570E2">
    <w:pPr>
      <w:tabs>
        <w:tab w:val="left" w:pos="7770"/>
      </w:tabs>
      <w:rPr>
        <w:rFonts w:ascii="Arial" w:hAnsi="Arial" w:cs="Arial"/>
        <w:color w:val="003047"/>
        <w:sz w:val="20"/>
        <w:szCs w:val="20"/>
      </w:rPr>
    </w:pPr>
  </w:p>
  <w:p w14:paraId="6B8DB4B2" w14:textId="77777777" w:rsidR="00892029" w:rsidRPr="006607D8" w:rsidRDefault="00892029" w:rsidP="002570E2">
    <w:pPr>
      <w:tabs>
        <w:tab w:val="left" w:pos="7770"/>
      </w:tabs>
      <w:rPr>
        <w:rFonts w:ascii="Arial" w:hAnsi="Arial" w:cs="Arial"/>
        <w:color w:val="003047"/>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F018"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FA2D17">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39D6F" w14:textId="77777777" w:rsidR="009148DD" w:rsidRDefault="00CD0E61"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62336" behindDoc="1" locked="0" layoutInCell="1" allowOverlap="1" wp14:anchorId="187F6694" wp14:editId="6A8F0BA3">
          <wp:simplePos x="0" y="0"/>
          <wp:positionH relativeFrom="page">
            <wp:posOffset>0</wp:posOffset>
          </wp:positionH>
          <wp:positionV relativeFrom="page">
            <wp:posOffset>9105738</wp:posOffset>
          </wp:positionV>
          <wp:extent cx="7561580" cy="636905"/>
          <wp:effectExtent l="0" t="0" r="1270" b="0"/>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1" locked="0" layoutInCell="1" allowOverlap="1" wp14:anchorId="0CBE5E2F" wp14:editId="7E2FEF1D">
          <wp:simplePos x="0" y="0"/>
          <wp:positionH relativeFrom="page">
            <wp:posOffset>712632</wp:posOffset>
          </wp:positionH>
          <wp:positionV relativeFrom="page">
            <wp:posOffset>9741535</wp:posOffset>
          </wp:positionV>
          <wp:extent cx="2512695" cy="575945"/>
          <wp:effectExtent l="0" t="0" r="1905"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53AB6312" w14:textId="77777777" w:rsidR="002570E2" w:rsidRDefault="002570E2" w:rsidP="002570E2">
    <w:pPr>
      <w:tabs>
        <w:tab w:val="left" w:pos="7770"/>
      </w:tabs>
      <w:rPr>
        <w:rFonts w:ascii="Arial" w:hAnsi="Arial" w:cs="Arial"/>
        <w:color w:val="003047"/>
        <w:sz w:val="20"/>
        <w:szCs w:val="20"/>
      </w:rPr>
    </w:pPr>
  </w:p>
  <w:p w14:paraId="710488C5" w14:textId="77777777" w:rsidR="002570E2" w:rsidRDefault="002570E2" w:rsidP="002570E2">
    <w:pPr>
      <w:tabs>
        <w:tab w:val="left" w:pos="7770"/>
      </w:tabs>
      <w:rPr>
        <w:rFonts w:ascii="Arial" w:hAnsi="Arial" w:cs="Arial"/>
        <w:color w:val="003047"/>
        <w:sz w:val="20"/>
        <w:szCs w:val="20"/>
      </w:rPr>
    </w:pPr>
  </w:p>
  <w:p w14:paraId="55FFE899" w14:textId="77777777" w:rsidR="002570E2" w:rsidRDefault="002570E2" w:rsidP="002570E2">
    <w:pPr>
      <w:tabs>
        <w:tab w:val="left" w:pos="7770"/>
      </w:tabs>
      <w:rPr>
        <w:rFonts w:ascii="Arial" w:hAnsi="Arial" w:cs="Arial"/>
        <w:color w:val="003047"/>
        <w:sz w:val="20"/>
        <w:szCs w:val="20"/>
      </w:rPr>
    </w:pPr>
  </w:p>
  <w:p w14:paraId="558B1950" w14:textId="77777777" w:rsidR="002570E2" w:rsidRDefault="002570E2" w:rsidP="002570E2">
    <w:pPr>
      <w:tabs>
        <w:tab w:val="left" w:pos="7770"/>
      </w:tabs>
      <w:rPr>
        <w:rFonts w:ascii="Arial" w:hAnsi="Arial" w:cs="Arial"/>
        <w:color w:val="003047"/>
        <w:sz w:val="20"/>
        <w:szCs w:val="20"/>
      </w:rPr>
    </w:pPr>
  </w:p>
  <w:p w14:paraId="5456E2D6" w14:textId="77777777" w:rsidR="002570E2" w:rsidRDefault="002570E2" w:rsidP="002570E2">
    <w:pPr>
      <w:tabs>
        <w:tab w:val="left" w:pos="7770"/>
      </w:tabs>
      <w:rPr>
        <w:rFonts w:ascii="Arial" w:hAnsi="Arial" w:cs="Arial"/>
        <w:color w:val="003047"/>
        <w:sz w:val="20"/>
        <w:szCs w:val="20"/>
      </w:rPr>
    </w:pPr>
  </w:p>
  <w:p w14:paraId="2448FE3E"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892029" w:rsidRDefault="00892029" w:rsidP="00B965C7">
      <w:r>
        <w:separator/>
      </w:r>
    </w:p>
  </w:footnote>
  <w:footnote w:type="continuationSeparator" w:id="0">
    <w:p w14:paraId="17123C98" w14:textId="77777777" w:rsidR="00892029" w:rsidRDefault="00892029"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A4B5" w14:textId="39644239" w:rsidR="00892029" w:rsidRPr="00A72074" w:rsidRDefault="00892029" w:rsidP="00723C55">
    <w:pPr>
      <w:pStyle w:val="Header"/>
    </w:pPr>
    <w:r>
      <w:rPr>
        <w:rFonts w:ascii="Georgia" w:hAnsi="Georgia"/>
        <w:color w:val="808080" w:themeColor="background1" w:themeShade="80"/>
        <w:sz w:val="18"/>
        <w:szCs w:val="18"/>
      </w:rPr>
      <w:t>WG-</w:t>
    </w:r>
    <w:proofErr w:type="spellStart"/>
    <w:r>
      <w:rPr>
        <w:rFonts w:ascii="Georgia" w:hAnsi="Georgia"/>
        <w:color w:val="808080" w:themeColor="background1" w:themeShade="80"/>
        <w:sz w:val="18"/>
        <w:szCs w:val="18"/>
      </w:rPr>
      <w:t>S</w:t>
    </w:r>
    <w:r w:rsidR="00C056AB">
      <w:rPr>
        <w:rFonts w:ascii="Georgia" w:hAnsi="Georgia"/>
        <w:color w:val="808080" w:themeColor="background1" w:themeShade="80"/>
        <w:sz w:val="18"/>
        <w:szCs w:val="18"/>
      </w:rPr>
      <w:t>wimway</w:t>
    </w:r>
    <w:proofErr w:type="spellEnd"/>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C62D2C">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sidR="00C62D2C">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sidR="00C62D2C">
      <w:rPr>
        <w:rFonts w:ascii="Georgia" w:hAnsi="Georgia"/>
        <w:color w:val="808080" w:themeColor="background1" w:themeShade="80"/>
        <w:sz w:val="18"/>
        <w:szCs w:val="18"/>
      </w:rPr>
      <w:t>8</w:t>
    </w:r>
    <w:r>
      <w:rPr>
        <w:rFonts w:ascii="Georgia" w:hAnsi="Georgia"/>
        <w:color w:val="808080" w:themeColor="background1" w:themeShade="80"/>
        <w:sz w:val="18"/>
        <w:szCs w:val="18"/>
      </w:rPr>
      <w:t>/</w:t>
    </w:r>
    <w:r w:rsidR="00C62D2C">
      <w:rPr>
        <w:rFonts w:ascii="Georgia" w:hAnsi="Georgia"/>
        <w:color w:val="808080" w:themeColor="background1" w:themeShade="80"/>
        <w:sz w:val="18"/>
        <w:szCs w:val="18"/>
      </w:rPr>
      <w:t>1</w:t>
    </w:r>
    <w:r>
      <w:rPr>
        <w:rFonts w:ascii="Georgia" w:hAnsi="Georgia"/>
        <w:color w:val="808080" w:themeColor="background1" w:themeShade="80"/>
        <w:sz w:val="18"/>
        <w:szCs w:val="18"/>
      </w:rPr>
      <w:t xml:space="preserve"> Terms of Reference</w:t>
    </w:r>
  </w:p>
  <w:p w14:paraId="4879CF97" w14:textId="77777777" w:rsidR="00892029" w:rsidRDefault="00892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AD49" w14:textId="77777777" w:rsidR="009148DD" w:rsidRPr="00A72074" w:rsidRDefault="00FA2D17" w:rsidP="00A72074">
    <w:pPr>
      <w:pStyle w:val="Header"/>
    </w:pPr>
    <w:r>
      <w:rPr>
        <w:rFonts w:ascii="Georgia" w:hAnsi="Georgia"/>
        <w:color w:val="808080" w:themeColor="background1" w:themeShade="80"/>
        <w:sz w:val="18"/>
        <w:szCs w:val="18"/>
      </w:rPr>
      <w:t>2020-08-03 DRAFT Terms of Reference Expert Group SWIMWAY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3"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7"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AB847EF"/>
    <w:multiLevelType w:val="hybridMultilevel"/>
    <w:tmpl w:val="D5C43A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2"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5D472F4E"/>
    <w:multiLevelType w:val="hybridMultilevel"/>
    <w:tmpl w:val="ADA41DF8"/>
    <w:lvl w:ilvl="0" w:tplc="1C2E82F0">
      <w:start w:val="1"/>
      <w:numFmt w:val="bullet"/>
      <w:pStyle w:val="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0"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2"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1"/>
  </w:num>
  <w:num w:numId="4">
    <w:abstractNumId w:val="16"/>
  </w:num>
  <w:num w:numId="5">
    <w:abstractNumId w:val="11"/>
  </w:num>
  <w:num w:numId="6">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27"/>
  </w:num>
  <w:num w:numId="14">
    <w:abstractNumId w:val="24"/>
  </w:num>
  <w:num w:numId="15">
    <w:abstractNumId w:val="9"/>
  </w:num>
  <w:num w:numId="16">
    <w:abstractNumId w:val="16"/>
  </w:num>
  <w:num w:numId="17">
    <w:abstractNumId w:val="29"/>
  </w:num>
  <w:num w:numId="18">
    <w:abstractNumId w:val="31"/>
  </w:num>
  <w:num w:numId="19">
    <w:abstractNumId w:val="13"/>
  </w:num>
  <w:num w:numId="20">
    <w:abstractNumId w:val="32"/>
  </w:num>
  <w:num w:numId="21">
    <w:abstractNumId w:val="17"/>
  </w:num>
  <w:num w:numId="22">
    <w:abstractNumId w:val="18"/>
  </w:num>
  <w:num w:numId="23">
    <w:abstractNumId w:val="14"/>
  </w:num>
  <w:num w:numId="24">
    <w:abstractNumId w:val="7"/>
  </w:num>
  <w:num w:numId="25">
    <w:abstractNumId w:val="26"/>
  </w:num>
  <w:num w:numId="26">
    <w:abstractNumId w:val="1"/>
  </w:num>
  <w:num w:numId="27">
    <w:abstractNumId w:val="8"/>
  </w:num>
  <w:num w:numId="28">
    <w:abstractNumId w:val="2"/>
  </w:num>
  <w:num w:numId="29">
    <w:abstractNumId w:val="21"/>
  </w:num>
  <w:num w:numId="30">
    <w:abstractNumId w:val="6"/>
  </w:num>
  <w:num w:numId="31">
    <w:abstractNumId w:val="22"/>
  </w:num>
  <w:num w:numId="32">
    <w:abstractNumId w:val="10"/>
  </w:num>
  <w:num w:numId="33">
    <w:abstractNumId w:val="5"/>
  </w:num>
  <w:num w:numId="34">
    <w:abstractNumId w:val="30"/>
  </w:num>
  <w:num w:numId="35">
    <w:abstractNumId w:val="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0"/>
  </w:num>
  <w:num w:numId="39">
    <w:abstractNumId w:val="23"/>
  </w:num>
  <w:num w:numId="40">
    <w:abstractNumId w:val="28"/>
  </w:num>
  <w:num w:numId="41">
    <w:abstractNumId w:val="15"/>
  </w:num>
  <w:num w:numId="42">
    <w:abstractNumId w:val="2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10D2D"/>
    <w:rsid w:val="00045865"/>
    <w:rsid w:val="000A6D0F"/>
    <w:rsid w:val="000D79B8"/>
    <w:rsid w:val="000F4168"/>
    <w:rsid w:val="00133CDB"/>
    <w:rsid w:val="00151621"/>
    <w:rsid w:val="00152EBC"/>
    <w:rsid w:val="001D044E"/>
    <w:rsid w:val="001D306A"/>
    <w:rsid w:val="0022283F"/>
    <w:rsid w:val="002570E2"/>
    <w:rsid w:val="00266EE3"/>
    <w:rsid w:val="002D5AE4"/>
    <w:rsid w:val="002F5398"/>
    <w:rsid w:val="00311BC9"/>
    <w:rsid w:val="00324417"/>
    <w:rsid w:val="003E3988"/>
    <w:rsid w:val="003F4A4D"/>
    <w:rsid w:val="00411E3A"/>
    <w:rsid w:val="0041341D"/>
    <w:rsid w:val="004205EB"/>
    <w:rsid w:val="0048049E"/>
    <w:rsid w:val="004B19A4"/>
    <w:rsid w:val="0050563B"/>
    <w:rsid w:val="0051787B"/>
    <w:rsid w:val="00562142"/>
    <w:rsid w:val="00567BCF"/>
    <w:rsid w:val="00577229"/>
    <w:rsid w:val="006849A4"/>
    <w:rsid w:val="00696CA7"/>
    <w:rsid w:val="006D3672"/>
    <w:rsid w:val="00723C55"/>
    <w:rsid w:val="007274E2"/>
    <w:rsid w:val="007861D9"/>
    <w:rsid w:val="007C4DDA"/>
    <w:rsid w:val="00842A2F"/>
    <w:rsid w:val="008561DC"/>
    <w:rsid w:val="008570C5"/>
    <w:rsid w:val="00892029"/>
    <w:rsid w:val="009148DD"/>
    <w:rsid w:val="00917CEE"/>
    <w:rsid w:val="00923B78"/>
    <w:rsid w:val="009E3DA6"/>
    <w:rsid w:val="00A72074"/>
    <w:rsid w:val="00AB1A53"/>
    <w:rsid w:val="00AF752E"/>
    <w:rsid w:val="00B610EF"/>
    <w:rsid w:val="00B73FDE"/>
    <w:rsid w:val="00B965C7"/>
    <w:rsid w:val="00BF5E8C"/>
    <w:rsid w:val="00C056AB"/>
    <w:rsid w:val="00C36BD4"/>
    <w:rsid w:val="00C62D2C"/>
    <w:rsid w:val="00CA4088"/>
    <w:rsid w:val="00CD0E61"/>
    <w:rsid w:val="00D14AB8"/>
    <w:rsid w:val="00D1728D"/>
    <w:rsid w:val="00DA5D6F"/>
    <w:rsid w:val="00DB7395"/>
    <w:rsid w:val="00DC630A"/>
    <w:rsid w:val="00DF78C8"/>
    <w:rsid w:val="00E27E32"/>
    <w:rsid w:val="00F0011A"/>
    <w:rsid w:val="00F411B2"/>
    <w:rsid w:val="00FA2D17"/>
    <w:rsid w:val="00FA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styleId="UnresolvedMention">
    <w:name w:val="Unresolved Mention"/>
    <w:basedOn w:val="DefaultParagraphFont"/>
    <w:uiPriority w:val="99"/>
    <w:semiHidden/>
    <w:unhideWhenUsed/>
    <w:rsid w:val="003E3988"/>
    <w:rPr>
      <w:color w:val="605E5C"/>
      <w:shd w:val="clear" w:color="auto" w:fill="E1DFDD"/>
    </w:rPr>
  </w:style>
  <w:style w:type="character" w:customStyle="1" w:styleId="BulletboldZchn">
    <w:name w:val="Bullet bold Zchn"/>
    <w:basedOn w:val="DefaultParagraphFont"/>
    <w:link w:val="Bulletbold"/>
    <w:locked/>
    <w:rsid w:val="00FA2D17"/>
    <w:rPr>
      <w:rFonts w:ascii="Times New Roman" w:hAnsi="Times New Roman" w:cs="Times New Roman"/>
      <w:b/>
    </w:rPr>
  </w:style>
  <w:style w:type="paragraph" w:customStyle="1" w:styleId="Bulletbold">
    <w:name w:val="Bullet bold"/>
    <w:basedOn w:val="ListParagraph"/>
    <w:link w:val="BulletboldZchn"/>
    <w:qFormat/>
    <w:rsid w:val="00FA2D17"/>
    <w:pPr>
      <w:numPr>
        <w:numId w:val="42"/>
      </w:numPr>
      <w:spacing w:before="240" w:line="276" w:lineRule="auto"/>
      <w:ind w:left="714" w:hanging="357"/>
      <w:contextualSpacing w:val="0"/>
    </w:pPr>
    <w:rPr>
      <w:rFonts w:eastAsiaTheme="minorHAnsi"/>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1070">
      <w:bodyDiv w:val="1"/>
      <w:marLeft w:val="0"/>
      <w:marRight w:val="0"/>
      <w:marTop w:val="0"/>
      <w:marBottom w:val="0"/>
      <w:divBdr>
        <w:top w:val="none" w:sz="0" w:space="0" w:color="auto"/>
        <w:left w:val="none" w:sz="0" w:space="0" w:color="auto"/>
        <w:bottom w:val="none" w:sz="0" w:space="0" w:color="auto"/>
        <w:right w:val="none" w:sz="0" w:space="0" w:color="auto"/>
      </w:divBdr>
    </w:div>
    <w:div w:id="340818464">
      <w:bodyDiv w:val="1"/>
      <w:marLeft w:val="0"/>
      <w:marRight w:val="0"/>
      <w:marTop w:val="0"/>
      <w:marBottom w:val="0"/>
      <w:divBdr>
        <w:top w:val="none" w:sz="0" w:space="0" w:color="auto"/>
        <w:left w:val="none" w:sz="0" w:space="0" w:color="auto"/>
        <w:bottom w:val="none" w:sz="0" w:space="0" w:color="auto"/>
        <w:right w:val="none" w:sz="0" w:space="0" w:color="auto"/>
      </w:divBdr>
    </w:div>
    <w:div w:id="459155393">
      <w:bodyDiv w:val="1"/>
      <w:marLeft w:val="0"/>
      <w:marRight w:val="0"/>
      <w:marTop w:val="0"/>
      <w:marBottom w:val="0"/>
      <w:divBdr>
        <w:top w:val="none" w:sz="0" w:space="0" w:color="auto"/>
        <w:left w:val="none" w:sz="0" w:space="0" w:color="auto"/>
        <w:bottom w:val="none" w:sz="0" w:space="0" w:color="auto"/>
        <w:right w:val="none" w:sz="0" w:space="0" w:color="auto"/>
      </w:divBdr>
    </w:div>
    <w:div w:id="669917478">
      <w:bodyDiv w:val="1"/>
      <w:marLeft w:val="0"/>
      <w:marRight w:val="0"/>
      <w:marTop w:val="0"/>
      <w:marBottom w:val="0"/>
      <w:divBdr>
        <w:top w:val="none" w:sz="0" w:space="0" w:color="auto"/>
        <w:left w:val="none" w:sz="0" w:space="0" w:color="auto"/>
        <w:bottom w:val="none" w:sz="0" w:space="0" w:color="auto"/>
        <w:right w:val="none" w:sz="0" w:space="0" w:color="auto"/>
      </w:divBdr>
    </w:div>
    <w:div w:id="690451407">
      <w:bodyDiv w:val="1"/>
      <w:marLeft w:val="0"/>
      <w:marRight w:val="0"/>
      <w:marTop w:val="0"/>
      <w:marBottom w:val="0"/>
      <w:divBdr>
        <w:top w:val="none" w:sz="0" w:space="0" w:color="auto"/>
        <w:left w:val="none" w:sz="0" w:space="0" w:color="auto"/>
        <w:bottom w:val="none" w:sz="0" w:space="0" w:color="auto"/>
        <w:right w:val="none" w:sz="0" w:space="0" w:color="auto"/>
      </w:divBdr>
    </w:div>
    <w:div w:id="806166880">
      <w:bodyDiv w:val="1"/>
      <w:marLeft w:val="0"/>
      <w:marRight w:val="0"/>
      <w:marTop w:val="0"/>
      <w:marBottom w:val="0"/>
      <w:divBdr>
        <w:top w:val="none" w:sz="0" w:space="0" w:color="auto"/>
        <w:left w:val="none" w:sz="0" w:space="0" w:color="auto"/>
        <w:bottom w:val="none" w:sz="0" w:space="0" w:color="auto"/>
        <w:right w:val="none" w:sz="0" w:space="0" w:color="auto"/>
      </w:divBdr>
    </w:div>
    <w:div w:id="1442144991">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98902604">
      <w:bodyDiv w:val="1"/>
      <w:marLeft w:val="0"/>
      <w:marRight w:val="0"/>
      <w:marTop w:val="0"/>
      <w:marBottom w:val="0"/>
      <w:divBdr>
        <w:top w:val="none" w:sz="0" w:space="0" w:color="auto"/>
        <w:left w:val="none" w:sz="0" w:space="0" w:color="auto"/>
        <w:bottom w:val="none" w:sz="0" w:space="0" w:color="auto"/>
        <w:right w:val="none" w:sz="0" w:space="0" w:color="auto"/>
      </w:divBdr>
    </w:div>
    <w:div w:id="1920403027">
      <w:bodyDiv w:val="1"/>
      <w:marLeft w:val="0"/>
      <w:marRight w:val="0"/>
      <w:marTop w:val="0"/>
      <w:marBottom w:val="0"/>
      <w:divBdr>
        <w:top w:val="none" w:sz="0" w:space="0" w:color="auto"/>
        <w:left w:val="none" w:sz="0" w:space="0" w:color="auto"/>
        <w:bottom w:val="none" w:sz="0" w:space="0" w:color="auto"/>
        <w:right w:val="none" w:sz="0" w:space="0" w:color="auto"/>
      </w:divBdr>
    </w:div>
    <w:div w:id="19392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ddensea-worldheritage.org/sites/default/files/2019_Swimway%20conference%20report.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190-B5D6-47EF-A059-E85A3BC1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936</Words>
  <Characters>5338</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5</cp:revision>
  <dcterms:created xsi:type="dcterms:W3CDTF">2021-01-29T16:34:00Z</dcterms:created>
  <dcterms:modified xsi:type="dcterms:W3CDTF">2021-01-29T16:47:00Z</dcterms:modified>
</cp:coreProperties>
</file>